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DFBF" w14:textId="77777777" w:rsidR="002D5569" w:rsidRDefault="002D5569">
      <w:pPr>
        <w:rPr>
          <w:lang w:val="en-US"/>
        </w:rPr>
      </w:pPr>
      <w:r>
        <w:rPr>
          <w:noProof/>
          <w:lang w:eastAsia="en-GB"/>
        </w:rPr>
        <mc:AlternateContent>
          <mc:Choice Requires="wps">
            <w:drawing>
              <wp:anchor distT="0" distB="0" distL="114300" distR="114300" simplePos="0" relativeHeight="251659264" behindDoc="0" locked="0" layoutInCell="1" allowOverlap="1" wp14:anchorId="3B5BA5DC" wp14:editId="45F6CC47">
                <wp:simplePos x="0" y="0"/>
                <wp:positionH relativeFrom="margin">
                  <wp:align>right</wp:align>
                </wp:positionH>
                <wp:positionV relativeFrom="paragraph">
                  <wp:posOffset>22860</wp:posOffset>
                </wp:positionV>
                <wp:extent cx="5715000" cy="4724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5715000" cy="47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0720C4" w14:textId="77777777" w:rsidR="002D5569" w:rsidRDefault="002D5569" w:rsidP="002D5569">
                            <w:pPr>
                              <w:spacing w:after="0"/>
                              <w:jc w:val="center"/>
                            </w:pPr>
                            <w:r>
                              <w:t>NIHR GOSH BRC</w:t>
                            </w:r>
                          </w:p>
                          <w:p w14:paraId="6B80D777" w14:textId="77777777" w:rsidR="002D5569" w:rsidRDefault="002D5569" w:rsidP="002D5569">
                            <w:pPr>
                              <w:spacing w:after="0"/>
                              <w:jc w:val="center"/>
                            </w:pPr>
                            <w:r>
                              <w:t>Rare Disease Cross Cutting Theme Exemplar Standard Operating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BA5DC" id="_x0000_t202" coordsize="21600,21600" o:spt="202" path="m,l,21600r21600,l21600,xe">
                <v:stroke joinstyle="miter"/>
                <v:path gradientshapeok="t" o:connecttype="rect"/>
              </v:shapetype>
              <v:shape id="Text Box 1" o:spid="_x0000_s1026" type="#_x0000_t202" style="position:absolute;margin-left:398.8pt;margin-top:1.8pt;width:450pt;height:3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" fillcolor="white [3201]" strokeweight=".5pt">
                <v:textbox>
                  <w:txbxContent>
                    <w:p w14:paraId="4B0720C4" w14:textId="77777777" w:rsidR="002D5569" w:rsidRDefault="002D5569" w:rsidP="002D5569">
                      <w:pPr>
                        <w:spacing w:after="0"/>
                        <w:jc w:val="center"/>
                      </w:pPr>
                      <w:r>
                        <w:t>NIHR GOSH BRC</w:t>
                      </w:r>
                    </w:p>
                    <w:p w14:paraId="6B80D777" w14:textId="77777777" w:rsidR="002D5569" w:rsidRDefault="002D5569" w:rsidP="002D5569">
                      <w:pPr>
                        <w:spacing w:after="0"/>
                        <w:jc w:val="center"/>
                      </w:pPr>
                      <w:r>
                        <w:t>Rare Disease Cross Cutting Theme Exemplar Standard Operating Procedure</w:t>
                      </w:r>
                    </w:p>
                  </w:txbxContent>
                </v:textbox>
                <w10:wrap anchorx="margin"/>
              </v:shape>
            </w:pict>
          </mc:Fallback>
        </mc:AlternateContent>
      </w:r>
    </w:p>
    <w:p w14:paraId="14BD75EF" w14:textId="77777777" w:rsidR="002D5569" w:rsidRDefault="002D5569" w:rsidP="002D5569">
      <w:pPr>
        <w:tabs>
          <w:tab w:val="left" w:pos="1284"/>
        </w:tabs>
        <w:spacing w:after="0"/>
        <w:rPr>
          <w:lang w:val="en-US"/>
        </w:rPr>
      </w:pPr>
    </w:p>
    <w:p w14:paraId="4362199B" w14:textId="77777777" w:rsidR="002D5569" w:rsidRDefault="002D5569" w:rsidP="002D5569">
      <w:pPr>
        <w:tabs>
          <w:tab w:val="left" w:pos="1284"/>
        </w:tabs>
        <w:spacing w:after="0"/>
        <w:rPr>
          <w:lang w:val="en-US"/>
        </w:rPr>
      </w:pPr>
    </w:p>
    <w:tbl>
      <w:tblPr>
        <w:tblStyle w:val="TableGrid"/>
        <w:tblW w:w="0" w:type="auto"/>
        <w:tblLook w:val="04A0" w:firstRow="1" w:lastRow="0" w:firstColumn="1" w:lastColumn="0" w:noHBand="0" w:noVBand="1"/>
      </w:tblPr>
      <w:tblGrid>
        <w:gridCol w:w="4508"/>
        <w:gridCol w:w="4508"/>
      </w:tblGrid>
      <w:tr w:rsidR="002D5569" w14:paraId="4DB1A7B3" w14:textId="77777777" w:rsidTr="009825CA">
        <w:tc>
          <w:tcPr>
            <w:tcW w:w="9016" w:type="dxa"/>
            <w:gridSpan w:val="2"/>
          </w:tcPr>
          <w:p w14:paraId="257D2999" w14:textId="6A3CF434" w:rsidR="002D5569" w:rsidRPr="002D5569" w:rsidRDefault="002D5569" w:rsidP="00442C49">
            <w:pPr>
              <w:jc w:val="center"/>
              <w:rPr>
                <w:b/>
                <w:lang w:val="en-US"/>
              </w:rPr>
            </w:pPr>
            <w:r w:rsidRPr="002D5569">
              <w:rPr>
                <w:b/>
                <w:lang w:val="en-US"/>
              </w:rPr>
              <w:t xml:space="preserve">Processing of Venous blood for research </w:t>
            </w:r>
            <w:r w:rsidR="00442C49">
              <w:rPr>
                <w:b/>
                <w:lang w:val="en-US"/>
              </w:rPr>
              <w:t>Plasma</w:t>
            </w:r>
            <w:r w:rsidRPr="002D5569">
              <w:rPr>
                <w:b/>
                <w:lang w:val="en-US"/>
              </w:rPr>
              <w:t xml:space="preserve"> SOP</w:t>
            </w:r>
          </w:p>
        </w:tc>
      </w:tr>
      <w:tr w:rsidR="002D5569" w14:paraId="06963CF0" w14:textId="77777777" w:rsidTr="002D5569">
        <w:tc>
          <w:tcPr>
            <w:tcW w:w="4508" w:type="dxa"/>
          </w:tcPr>
          <w:p w14:paraId="337B650E" w14:textId="77777777" w:rsidR="002D5569" w:rsidRDefault="002D5569">
            <w:pPr>
              <w:rPr>
                <w:lang w:val="en-US"/>
              </w:rPr>
            </w:pPr>
            <w:r>
              <w:rPr>
                <w:lang w:val="en-US"/>
              </w:rPr>
              <w:t xml:space="preserve">Version:  </w:t>
            </w:r>
          </w:p>
        </w:tc>
        <w:tc>
          <w:tcPr>
            <w:tcW w:w="4508" w:type="dxa"/>
          </w:tcPr>
          <w:p w14:paraId="1FE09A90" w14:textId="77777777" w:rsidR="002D5569" w:rsidRDefault="002D5569">
            <w:pPr>
              <w:rPr>
                <w:lang w:val="en-US"/>
              </w:rPr>
            </w:pPr>
            <w:r>
              <w:rPr>
                <w:lang w:val="en-US"/>
              </w:rPr>
              <w:t xml:space="preserve">Author: </w:t>
            </w:r>
          </w:p>
        </w:tc>
      </w:tr>
      <w:tr w:rsidR="002D5569" w14:paraId="7845550F" w14:textId="77777777" w:rsidTr="002D5569">
        <w:tc>
          <w:tcPr>
            <w:tcW w:w="4508" w:type="dxa"/>
          </w:tcPr>
          <w:p w14:paraId="4CAC869F" w14:textId="77777777" w:rsidR="002D5569" w:rsidRDefault="002D5569">
            <w:pPr>
              <w:rPr>
                <w:lang w:val="en-US"/>
              </w:rPr>
            </w:pPr>
            <w:r>
              <w:rPr>
                <w:lang w:val="en-US"/>
              </w:rPr>
              <w:t xml:space="preserve">Implementation date: </w:t>
            </w:r>
          </w:p>
        </w:tc>
        <w:tc>
          <w:tcPr>
            <w:tcW w:w="4508" w:type="dxa"/>
          </w:tcPr>
          <w:p w14:paraId="11B56DE3" w14:textId="77777777" w:rsidR="002D5569" w:rsidRDefault="002D5569">
            <w:pPr>
              <w:rPr>
                <w:lang w:val="en-US"/>
              </w:rPr>
            </w:pPr>
            <w:r>
              <w:rPr>
                <w:lang w:val="en-US"/>
              </w:rPr>
              <w:t>Reviewed by:</w:t>
            </w:r>
          </w:p>
        </w:tc>
      </w:tr>
      <w:tr w:rsidR="002D5569" w14:paraId="0ECF3355" w14:textId="77777777" w:rsidTr="002D5569">
        <w:tc>
          <w:tcPr>
            <w:tcW w:w="4508" w:type="dxa"/>
          </w:tcPr>
          <w:p w14:paraId="16DD181D" w14:textId="77777777" w:rsidR="002D5569" w:rsidRDefault="002D5569">
            <w:pPr>
              <w:rPr>
                <w:lang w:val="en-US"/>
              </w:rPr>
            </w:pPr>
            <w:r>
              <w:rPr>
                <w:lang w:val="en-US"/>
              </w:rPr>
              <w:t>Next Review date:</w:t>
            </w:r>
          </w:p>
        </w:tc>
        <w:tc>
          <w:tcPr>
            <w:tcW w:w="4508" w:type="dxa"/>
          </w:tcPr>
          <w:p w14:paraId="3AF2C729" w14:textId="77777777" w:rsidR="002D5569" w:rsidRDefault="002D5569">
            <w:pPr>
              <w:rPr>
                <w:lang w:val="en-US"/>
              </w:rPr>
            </w:pPr>
            <w:r>
              <w:rPr>
                <w:lang w:val="en-US"/>
              </w:rPr>
              <w:t xml:space="preserve">Date Reviewed: </w:t>
            </w:r>
          </w:p>
        </w:tc>
      </w:tr>
    </w:tbl>
    <w:p w14:paraId="3DF109A3" w14:textId="77777777" w:rsidR="00F353CB" w:rsidRDefault="00F353CB" w:rsidP="00DB4231">
      <w:pPr>
        <w:spacing w:after="0"/>
        <w:rPr>
          <w:lang w:val="en-US"/>
        </w:rPr>
      </w:pPr>
    </w:p>
    <w:tbl>
      <w:tblPr>
        <w:tblStyle w:val="TableGrid"/>
        <w:tblW w:w="0" w:type="auto"/>
        <w:tblLook w:val="04A0" w:firstRow="1" w:lastRow="0" w:firstColumn="1" w:lastColumn="0" w:noHBand="0" w:noVBand="1"/>
      </w:tblPr>
      <w:tblGrid>
        <w:gridCol w:w="9016"/>
      </w:tblGrid>
      <w:tr w:rsidR="00F353CB" w14:paraId="4DA6DFA5" w14:textId="77777777" w:rsidTr="00F353CB">
        <w:tc>
          <w:tcPr>
            <w:tcW w:w="9016" w:type="dxa"/>
          </w:tcPr>
          <w:p w14:paraId="630B902C" w14:textId="77777777" w:rsidR="00F353CB" w:rsidRDefault="00F353CB">
            <w:pPr>
              <w:rPr>
                <w:lang w:val="en-US"/>
              </w:rPr>
            </w:pPr>
            <w:r>
              <w:rPr>
                <w:lang w:val="en-US"/>
              </w:rPr>
              <w:t xml:space="preserve">1.0 Purpose </w:t>
            </w:r>
          </w:p>
        </w:tc>
      </w:tr>
    </w:tbl>
    <w:p w14:paraId="5CA4A891" w14:textId="6C9152F4" w:rsidR="000762E1" w:rsidRDefault="000762E1" w:rsidP="000762E1">
      <w:pPr>
        <w:spacing w:before="240"/>
        <w:rPr>
          <w:lang w:val="en-US"/>
        </w:rPr>
      </w:pPr>
      <w:r>
        <w:rPr>
          <w:lang w:val="en-US"/>
        </w:rPr>
        <w:t>Standard operating procedure to describe the collection, processing and storage of venous blood for plasma for research in rare diseases research as part of the NIHR GOSH BRC. Blood plasma is the liquid comp</w:t>
      </w:r>
      <w:r w:rsidR="00324B8C">
        <w:rPr>
          <w:lang w:val="en-US"/>
        </w:rPr>
        <w:t xml:space="preserve">onent of blood, </w:t>
      </w:r>
      <w:r>
        <w:rPr>
          <w:lang w:val="en-US"/>
        </w:rPr>
        <w:t xml:space="preserve">made up </w:t>
      </w:r>
      <w:r w:rsidR="00324B8C">
        <w:rPr>
          <w:lang w:val="en-US"/>
        </w:rPr>
        <w:t>primarily</w:t>
      </w:r>
      <w:r>
        <w:rPr>
          <w:lang w:val="en-US"/>
        </w:rPr>
        <w:t xml:space="preserve"> of water (90%)</w:t>
      </w:r>
      <w:r w:rsidR="00324B8C">
        <w:rPr>
          <w:lang w:val="en-US"/>
        </w:rPr>
        <w:t xml:space="preserve"> with dissolved proteins</w:t>
      </w:r>
      <w:r w:rsidR="00324B8C" w:rsidRPr="002335FC">
        <w:rPr>
          <w:lang w:val="en-US"/>
        </w:rPr>
        <w:t>,</w:t>
      </w:r>
      <w:r w:rsidR="00936404" w:rsidRPr="002335FC">
        <w:rPr>
          <w:lang w:val="en-US"/>
        </w:rPr>
        <w:t xml:space="preserve"> hormones, metabolites, clotting factors and ions. </w:t>
      </w:r>
      <w:r w:rsidR="008127FB" w:rsidRPr="002335FC">
        <w:rPr>
          <w:lang w:val="en-US"/>
        </w:rPr>
        <w:t>P</w:t>
      </w:r>
      <w:r w:rsidR="008127FB">
        <w:rPr>
          <w:lang w:val="en-US"/>
        </w:rPr>
        <w:t xml:space="preserve">lasma is collected from blood using anticoagulant tubes to ensure the clotting factors are retained during centrifugation. </w:t>
      </w:r>
    </w:p>
    <w:tbl>
      <w:tblPr>
        <w:tblStyle w:val="TableGrid"/>
        <w:tblW w:w="0" w:type="auto"/>
        <w:tblLook w:val="04A0" w:firstRow="1" w:lastRow="0" w:firstColumn="1" w:lastColumn="0" w:noHBand="0" w:noVBand="1"/>
      </w:tblPr>
      <w:tblGrid>
        <w:gridCol w:w="9016"/>
      </w:tblGrid>
      <w:tr w:rsidR="00F353CB" w14:paraId="67698D6C" w14:textId="77777777" w:rsidTr="00F353CB">
        <w:tc>
          <w:tcPr>
            <w:tcW w:w="9016" w:type="dxa"/>
          </w:tcPr>
          <w:p w14:paraId="17C12307" w14:textId="77777777" w:rsidR="00F353CB" w:rsidRDefault="00F353CB" w:rsidP="001A000F">
            <w:pPr>
              <w:rPr>
                <w:lang w:val="en-US"/>
              </w:rPr>
            </w:pPr>
            <w:r>
              <w:rPr>
                <w:lang w:val="en-US"/>
              </w:rPr>
              <w:t xml:space="preserve">2.0 </w:t>
            </w:r>
            <w:r w:rsidR="001A000F">
              <w:rPr>
                <w:lang w:val="en-US"/>
              </w:rPr>
              <w:t xml:space="preserve">Scope </w:t>
            </w:r>
          </w:p>
        </w:tc>
      </w:tr>
    </w:tbl>
    <w:p w14:paraId="576345D2" w14:textId="348E706B" w:rsidR="00DB4231" w:rsidRDefault="00DB4231" w:rsidP="00DB4231">
      <w:pPr>
        <w:spacing w:before="240"/>
        <w:rPr>
          <w:lang w:val="en-US"/>
        </w:rPr>
      </w:pPr>
      <w:r>
        <w:rPr>
          <w:lang w:val="en-US"/>
        </w:rPr>
        <w:t xml:space="preserve">This protocol applies to the processing of venous blood </w:t>
      </w:r>
      <w:r w:rsidR="00442C49">
        <w:rPr>
          <w:lang w:val="en-US"/>
        </w:rPr>
        <w:t>plasma</w:t>
      </w:r>
      <w:r>
        <w:rPr>
          <w:lang w:val="en-US"/>
        </w:rPr>
        <w:t xml:space="preserve"> in labs with the required skills and equipment to follow this SOP. </w:t>
      </w:r>
    </w:p>
    <w:p w14:paraId="167A5E1C" w14:textId="77777777" w:rsidR="00F51C26" w:rsidRDefault="00DB4231" w:rsidP="00DB4231">
      <w:pPr>
        <w:spacing w:before="240"/>
        <w:rPr>
          <w:lang w:val="en-US"/>
        </w:rPr>
      </w:pPr>
      <w:r>
        <w:rPr>
          <w:lang w:val="en-US"/>
        </w:rPr>
        <w:t xml:space="preserve">General principle of consent, ethical and ethical regulations, data collection, safety and quality control should be adhered to at all times, as per laboratory specific procedures. </w:t>
      </w:r>
    </w:p>
    <w:tbl>
      <w:tblPr>
        <w:tblStyle w:val="TableGrid"/>
        <w:tblW w:w="0" w:type="auto"/>
        <w:tblLook w:val="04A0" w:firstRow="1" w:lastRow="0" w:firstColumn="1" w:lastColumn="0" w:noHBand="0" w:noVBand="1"/>
      </w:tblPr>
      <w:tblGrid>
        <w:gridCol w:w="9016"/>
      </w:tblGrid>
      <w:tr w:rsidR="00F51C26" w14:paraId="154D081D" w14:textId="77777777" w:rsidTr="00F51C26">
        <w:tc>
          <w:tcPr>
            <w:tcW w:w="9016" w:type="dxa"/>
          </w:tcPr>
          <w:p w14:paraId="6F792353" w14:textId="77777777" w:rsidR="00F51C26" w:rsidRDefault="00A10D91">
            <w:pPr>
              <w:rPr>
                <w:lang w:val="en-US"/>
              </w:rPr>
            </w:pPr>
            <w:r>
              <w:rPr>
                <w:lang w:val="en-US"/>
              </w:rPr>
              <w:t xml:space="preserve">3.0 </w:t>
            </w:r>
            <w:r w:rsidR="00F51C26">
              <w:rPr>
                <w:lang w:val="en-US"/>
              </w:rPr>
              <w:t xml:space="preserve">Description, Protocol Overview </w:t>
            </w:r>
          </w:p>
        </w:tc>
      </w:tr>
    </w:tbl>
    <w:p w14:paraId="473CF5CF" w14:textId="77777777" w:rsidR="00F51C26" w:rsidRDefault="00F51C26" w:rsidP="00F51C26">
      <w:pPr>
        <w:spacing w:after="0"/>
        <w:rPr>
          <w:lang w:val="en-U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552"/>
        <w:gridCol w:w="6464"/>
      </w:tblGrid>
      <w:tr w:rsidR="00F51C26" w14:paraId="38AD479B" w14:textId="77777777" w:rsidTr="00554102">
        <w:tc>
          <w:tcPr>
            <w:tcW w:w="9016" w:type="dxa"/>
            <w:gridSpan w:val="2"/>
          </w:tcPr>
          <w:p w14:paraId="08AEE5A9" w14:textId="77777777" w:rsidR="00F51C26" w:rsidRPr="00A10D91" w:rsidRDefault="00F51C26" w:rsidP="00F51C26">
            <w:pPr>
              <w:rPr>
                <w:b/>
                <w:lang w:val="en-US"/>
              </w:rPr>
            </w:pPr>
            <w:r w:rsidRPr="00A10D91">
              <w:rPr>
                <w:b/>
                <w:lang w:val="en-US"/>
              </w:rPr>
              <w:t xml:space="preserve">Description </w:t>
            </w:r>
          </w:p>
        </w:tc>
      </w:tr>
      <w:tr w:rsidR="00F51C26" w14:paraId="7A9C5589" w14:textId="77777777" w:rsidTr="00D553B5">
        <w:tc>
          <w:tcPr>
            <w:tcW w:w="2552" w:type="dxa"/>
            <w:tcBorders>
              <w:right w:val="nil"/>
            </w:tcBorders>
          </w:tcPr>
          <w:p w14:paraId="6AA0DC86" w14:textId="77777777" w:rsidR="00F51C26" w:rsidRDefault="00866880" w:rsidP="00F51C26">
            <w:pPr>
              <w:rPr>
                <w:lang w:val="en-US"/>
              </w:rPr>
            </w:pPr>
            <w:r>
              <w:rPr>
                <w:lang w:val="en-US"/>
              </w:rPr>
              <w:t xml:space="preserve">Biospecimen </w:t>
            </w:r>
          </w:p>
        </w:tc>
        <w:tc>
          <w:tcPr>
            <w:tcW w:w="6464" w:type="dxa"/>
            <w:tcBorders>
              <w:left w:val="nil"/>
            </w:tcBorders>
          </w:tcPr>
          <w:p w14:paraId="3838EB01" w14:textId="77777777" w:rsidR="00F51C26" w:rsidRDefault="00D553B5" w:rsidP="00F51C26">
            <w:pPr>
              <w:rPr>
                <w:lang w:val="en-US"/>
              </w:rPr>
            </w:pPr>
            <w:r>
              <w:rPr>
                <w:lang w:val="en-US"/>
              </w:rPr>
              <w:t xml:space="preserve">Venous Blood </w:t>
            </w:r>
          </w:p>
        </w:tc>
      </w:tr>
      <w:tr w:rsidR="00F51C26" w14:paraId="24062D55" w14:textId="77777777" w:rsidTr="00D553B5">
        <w:tc>
          <w:tcPr>
            <w:tcW w:w="2552" w:type="dxa"/>
            <w:tcBorders>
              <w:right w:val="nil"/>
            </w:tcBorders>
          </w:tcPr>
          <w:p w14:paraId="5A8A503F" w14:textId="77777777" w:rsidR="00F51C26" w:rsidRDefault="00866880" w:rsidP="00F51C26">
            <w:pPr>
              <w:rPr>
                <w:lang w:val="en-US"/>
              </w:rPr>
            </w:pPr>
            <w:r>
              <w:rPr>
                <w:lang w:val="en-US"/>
              </w:rPr>
              <w:t xml:space="preserve">Biological Material </w:t>
            </w:r>
          </w:p>
        </w:tc>
        <w:tc>
          <w:tcPr>
            <w:tcW w:w="6464" w:type="dxa"/>
            <w:tcBorders>
              <w:left w:val="nil"/>
            </w:tcBorders>
          </w:tcPr>
          <w:p w14:paraId="073554E3" w14:textId="6D0FDBDD" w:rsidR="00F51C26" w:rsidRDefault="00442C49" w:rsidP="00F51C26">
            <w:pPr>
              <w:rPr>
                <w:lang w:val="en-US"/>
              </w:rPr>
            </w:pPr>
            <w:r>
              <w:rPr>
                <w:lang w:val="en-US"/>
              </w:rPr>
              <w:t>Plasma</w:t>
            </w:r>
          </w:p>
        </w:tc>
      </w:tr>
      <w:tr w:rsidR="00F51C26" w14:paraId="19A297C5" w14:textId="77777777" w:rsidTr="00D553B5">
        <w:tc>
          <w:tcPr>
            <w:tcW w:w="2552" w:type="dxa"/>
            <w:tcBorders>
              <w:right w:val="nil"/>
            </w:tcBorders>
          </w:tcPr>
          <w:p w14:paraId="1C05D772" w14:textId="77777777" w:rsidR="00F51C26" w:rsidRDefault="00866880" w:rsidP="00F51C26">
            <w:pPr>
              <w:rPr>
                <w:lang w:val="en-US"/>
              </w:rPr>
            </w:pPr>
            <w:r>
              <w:rPr>
                <w:lang w:val="en-US"/>
              </w:rPr>
              <w:t xml:space="preserve">Downstream Application </w:t>
            </w:r>
          </w:p>
        </w:tc>
        <w:tc>
          <w:tcPr>
            <w:tcW w:w="6464" w:type="dxa"/>
            <w:tcBorders>
              <w:left w:val="nil"/>
            </w:tcBorders>
          </w:tcPr>
          <w:p w14:paraId="2726E16B" w14:textId="77777777" w:rsidR="00F51C26" w:rsidRPr="00A10D91" w:rsidRDefault="00D553B5" w:rsidP="00F51C26">
            <w:pPr>
              <w:rPr>
                <w:i/>
                <w:lang w:val="en-US"/>
              </w:rPr>
            </w:pPr>
            <w:r w:rsidRPr="00A10D91">
              <w:rPr>
                <w:i/>
                <w:lang w:val="en-US"/>
              </w:rPr>
              <w:t xml:space="preserve">Each study to insert here </w:t>
            </w:r>
          </w:p>
        </w:tc>
      </w:tr>
      <w:tr w:rsidR="00D553B5" w14:paraId="140F785D" w14:textId="77777777" w:rsidTr="00F01EB2">
        <w:tc>
          <w:tcPr>
            <w:tcW w:w="9016" w:type="dxa"/>
            <w:gridSpan w:val="2"/>
          </w:tcPr>
          <w:p w14:paraId="0DA52880" w14:textId="77777777" w:rsidR="00D553B5" w:rsidRPr="00A10D91" w:rsidRDefault="00D553B5" w:rsidP="00F51C26">
            <w:pPr>
              <w:rPr>
                <w:b/>
                <w:lang w:val="en-US"/>
              </w:rPr>
            </w:pPr>
            <w:r w:rsidRPr="00A10D91">
              <w:rPr>
                <w:b/>
                <w:lang w:val="en-US"/>
              </w:rPr>
              <w:t xml:space="preserve">Protocol Overview </w:t>
            </w:r>
          </w:p>
        </w:tc>
      </w:tr>
      <w:tr w:rsidR="00D553B5" w14:paraId="4F8FC46A" w14:textId="77777777" w:rsidTr="00D553B5">
        <w:tc>
          <w:tcPr>
            <w:tcW w:w="2552" w:type="dxa"/>
          </w:tcPr>
          <w:p w14:paraId="308954AA" w14:textId="77777777" w:rsidR="00D553B5" w:rsidRDefault="00D553B5" w:rsidP="00F51C26">
            <w:pPr>
              <w:rPr>
                <w:lang w:val="en-US"/>
              </w:rPr>
            </w:pPr>
            <w:r>
              <w:rPr>
                <w:lang w:val="en-US"/>
              </w:rPr>
              <w:t xml:space="preserve">Collection </w:t>
            </w:r>
          </w:p>
        </w:tc>
        <w:tc>
          <w:tcPr>
            <w:tcW w:w="6464" w:type="dxa"/>
          </w:tcPr>
          <w:p w14:paraId="1F81BF2C" w14:textId="6C7CB55F" w:rsidR="00D553B5" w:rsidRPr="00D553B5" w:rsidRDefault="00D553B5" w:rsidP="00442C49">
            <w:pPr>
              <w:rPr>
                <w:i/>
                <w:lang w:val="en-US"/>
              </w:rPr>
            </w:pPr>
            <w:r w:rsidRPr="00D553B5">
              <w:rPr>
                <w:i/>
                <w:lang w:val="en-US"/>
              </w:rPr>
              <w:t>Insert the tube type and size used</w:t>
            </w:r>
            <w:r w:rsidR="00677A6F">
              <w:rPr>
                <w:i/>
                <w:lang w:val="en-US"/>
              </w:rPr>
              <w:t xml:space="preserve"> suggested EDTA or Sodium Citrate as less likely to interfere with downstream analysis. </w:t>
            </w:r>
            <w:r w:rsidRPr="00D553B5">
              <w:rPr>
                <w:i/>
                <w:lang w:val="en-US"/>
              </w:rPr>
              <w:t>–</w:t>
            </w:r>
            <w:commentRangeStart w:id="0"/>
            <w:r w:rsidR="00442C49">
              <w:rPr>
                <w:i/>
                <w:lang w:val="en-US"/>
              </w:rPr>
              <w:t xml:space="preserve">coagulant </w:t>
            </w:r>
            <w:commentRangeEnd w:id="0"/>
            <w:r w:rsidR="0077594E">
              <w:rPr>
                <w:rStyle w:val="CommentReference"/>
              </w:rPr>
              <w:commentReference w:id="0"/>
            </w:r>
            <w:r w:rsidR="00DB4231">
              <w:rPr>
                <w:i/>
                <w:lang w:val="en-US"/>
              </w:rPr>
              <w:t xml:space="preserve"> </w:t>
            </w:r>
            <w:r w:rsidRPr="00D553B5">
              <w:rPr>
                <w:i/>
                <w:lang w:val="en-US"/>
              </w:rPr>
              <w:t xml:space="preserve"> </w:t>
            </w:r>
          </w:p>
        </w:tc>
      </w:tr>
      <w:tr w:rsidR="00F51C26" w14:paraId="3DE19F51" w14:textId="77777777" w:rsidTr="00D553B5">
        <w:tc>
          <w:tcPr>
            <w:tcW w:w="2552" w:type="dxa"/>
            <w:tcBorders>
              <w:right w:val="nil"/>
            </w:tcBorders>
          </w:tcPr>
          <w:p w14:paraId="596EF0A5" w14:textId="77777777" w:rsidR="00F51C26" w:rsidRDefault="00866880" w:rsidP="00F51C26">
            <w:pPr>
              <w:rPr>
                <w:lang w:val="en-US"/>
              </w:rPr>
            </w:pPr>
            <w:r>
              <w:rPr>
                <w:lang w:val="en-US"/>
              </w:rPr>
              <w:t xml:space="preserve">Handling </w:t>
            </w:r>
          </w:p>
        </w:tc>
        <w:tc>
          <w:tcPr>
            <w:tcW w:w="6464" w:type="dxa"/>
            <w:tcBorders>
              <w:left w:val="nil"/>
            </w:tcBorders>
          </w:tcPr>
          <w:p w14:paraId="1012D77D" w14:textId="4B0275D3" w:rsidR="00F51C26" w:rsidRDefault="00442C49" w:rsidP="00F51C26">
            <w:pPr>
              <w:rPr>
                <w:lang w:val="en-US"/>
              </w:rPr>
            </w:pPr>
            <w:r>
              <w:rPr>
                <w:lang w:val="en-US"/>
              </w:rPr>
              <w:t>P</w:t>
            </w:r>
            <w:r w:rsidR="00D553B5">
              <w:rPr>
                <w:lang w:val="en-US"/>
              </w:rPr>
              <w:t xml:space="preserve">recentrifugation delay of </w:t>
            </w:r>
            <w:commentRangeStart w:id="1"/>
            <w:r w:rsidR="00D553B5">
              <w:rPr>
                <w:lang w:val="en-US"/>
              </w:rPr>
              <w:t>&lt;</w:t>
            </w:r>
            <w:r w:rsidR="00677A6F">
              <w:rPr>
                <w:lang w:val="en-US"/>
              </w:rPr>
              <w:t>2</w:t>
            </w:r>
            <w:r w:rsidR="00D553B5">
              <w:rPr>
                <w:lang w:val="en-US"/>
              </w:rPr>
              <w:t xml:space="preserve">h at ambient </w:t>
            </w:r>
            <w:commentRangeEnd w:id="1"/>
            <w:r w:rsidR="00D553B5">
              <w:rPr>
                <w:rStyle w:val="CommentReference"/>
              </w:rPr>
              <w:commentReference w:id="1"/>
            </w:r>
            <w:r w:rsidR="00D553B5">
              <w:rPr>
                <w:lang w:val="en-US"/>
              </w:rPr>
              <w:t xml:space="preserve">temp. </w:t>
            </w:r>
          </w:p>
        </w:tc>
      </w:tr>
      <w:tr w:rsidR="00866880" w14:paraId="38A8DF07" w14:textId="77777777" w:rsidTr="00D553B5">
        <w:tc>
          <w:tcPr>
            <w:tcW w:w="2552" w:type="dxa"/>
            <w:tcBorders>
              <w:right w:val="nil"/>
            </w:tcBorders>
          </w:tcPr>
          <w:p w14:paraId="13A9B627" w14:textId="77777777" w:rsidR="00866880" w:rsidRDefault="00866880" w:rsidP="00F51C26">
            <w:pPr>
              <w:rPr>
                <w:lang w:val="en-US"/>
              </w:rPr>
            </w:pPr>
            <w:r>
              <w:rPr>
                <w:lang w:val="en-US"/>
              </w:rPr>
              <w:t xml:space="preserve">Processing </w:t>
            </w:r>
          </w:p>
        </w:tc>
        <w:tc>
          <w:tcPr>
            <w:tcW w:w="6464" w:type="dxa"/>
            <w:tcBorders>
              <w:left w:val="nil"/>
            </w:tcBorders>
          </w:tcPr>
          <w:p w14:paraId="70BDB3D5" w14:textId="2A1BB155" w:rsidR="00866880" w:rsidRDefault="00D553B5" w:rsidP="00442C49">
            <w:pPr>
              <w:rPr>
                <w:lang w:val="en-US"/>
              </w:rPr>
            </w:pPr>
            <w:r>
              <w:rPr>
                <w:lang w:val="en-US"/>
              </w:rPr>
              <w:t xml:space="preserve">Centrifugation, separation of </w:t>
            </w:r>
            <w:r w:rsidR="00442C49">
              <w:rPr>
                <w:lang w:val="en-US"/>
              </w:rPr>
              <w:t>plasma</w:t>
            </w:r>
            <w:r>
              <w:rPr>
                <w:lang w:val="en-US"/>
              </w:rPr>
              <w:t xml:space="preserve"> from whole blood. </w:t>
            </w:r>
          </w:p>
        </w:tc>
      </w:tr>
      <w:tr w:rsidR="00F51C26" w14:paraId="5B8C6F5E" w14:textId="77777777" w:rsidTr="00D553B5">
        <w:tc>
          <w:tcPr>
            <w:tcW w:w="2552" w:type="dxa"/>
            <w:tcBorders>
              <w:right w:val="nil"/>
            </w:tcBorders>
          </w:tcPr>
          <w:p w14:paraId="4180D1B4" w14:textId="77777777" w:rsidR="00F51C26" w:rsidRDefault="00F51C26" w:rsidP="00F51C26">
            <w:pPr>
              <w:rPr>
                <w:lang w:val="en-US"/>
              </w:rPr>
            </w:pPr>
            <w:r>
              <w:rPr>
                <w:lang w:val="en-US"/>
              </w:rPr>
              <w:t xml:space="preserve">Storage </w:t>
            </w:r>
          </w:p>
        </w:tc>
        <w:tc>
          <w:tcPr>
            <w:tcW w:w="6464" w:type="dxa"/>
            <w:tcBorders>
              <w:left w:val="nil"/>
            </w:tcBorders>
          </w:tcPr>
          <w:p w14:paraId="05F9CF25" w14:textId="77777777" w:rsidR="00F51C26" w:rsidRDefault="00F51C26" w:rsidP="00F51C26">
            <w:pPr>
              <w:rPr>
                <w:lang w:val="en-US"/>
              </w:rPr>
            </w:pPr>
            <w:r>
              <w:rPr>
                <w:lang w:val="en-US"/>
              </w:rPr>
              <w:t>Serum aliquots at -80</w:t>
            </w:r>
          </w:p>
        </w:tc>
      </w:tr>
    </w:tbl>
    <w:p w14:paraId="35995A71" w14:textId="77777777" w:rsidR="00F51C26" w:rsidRDefault="00F51C26" w:rsidP="00F51C26">
      <w:pPr>
        <w:spacing w:after="0"/>
        <w:rPr>
          <w:lang w:val="en-US"/>
        </w:rPr>
      </w:pPr>
    </w:p>
    <w:tbl>
      <w:tblPr>
        <w:tblStyle w:val="TableGrid"/>
        <w:tblW w:w="0" w:type="auto"/>
        <w:tblLook w:val="04A0" w:firstRow="1" w:lastRow="0" w:firstColumn="1" w:lastColumn="0" w:noHBand="0" w:noVBand="1"/>
      </w:tblPr>
      <w:tblGrid>
        <w:gridCol w:w="9016"/>
      </w:tblGrid>
      <w:tr w:rsidR="001A000F" w14:paraId="5179664C" w14:textId="77777777" w:rsidTr="001A000F">
        <w:tc>
          <w:tcPr>
            <w:tcW w:w="9016" w:type="dxa"/>
          </w:tcPr>
          <w:p w14:paraId="572F6D1A" w14:textId="77777777" w:rsidR="001A000F" w:rsidRDefault="001A000F">
            <w:pPr>
              <w:rPr>
                <w:lang w:val="en-US"/>
              </w:rPr>
            </w:pPr>
            <w:r>
              <w:rPr>
                <w:lang w:val="en-US"/>
              </w:rPr>
              <w:t xml:space="preserve">3.0 Equipment </w:t>
            </w:r>
          </w:p>
        </w:tc>
      </w:tr>
    </w:tbl>
    <w:p w14:paraId="39564202" w14:textId="77777777" w:rsidR="00E26C8A" w:rsidRDefault="00E26C8A" w:rsidP="00E26C8A">
      <w:pPr>
        <w:spacing w:after="0"/>
        <w:rPr>
          <w:lang w:val="en-US"/>
        </w:rPr>
      </w:pPr>
    </w:p>
    <w:p w14:paraId="3D2F1CBF" w14:textId="77777777" w:rsidR="00E26C8A" w:rsidRDefault="00E26C8A">
      <w:pPr>
        <w:rPr>
          <w:lang w:val="en-US"/>
        </w:rPr>
      </w:pPr>
      <w:r>
        <w:rPr>
          <w:lang w:val="en-US"/>
        </w:rPr>
        <w:t xml:space="preserve">3.1 Collection </w:t>
      </w:r>
    </w:p>
    <w:p w14:paraId="536E92F1" w14:textId="77777777" w:rsidR="00E26C8A" w:rsidRDefault="00E26C8A" w:rsidP="00E26C8A">
      <w:pPr>
        <w:pStyle w:val="ListParagraph"/>
        <w:numPr>
          <w:ilvl w:val="0"/>
          <w:numId w:val="1"/>
        </w:numPr>
        <w:rPr>
          <w:lang w:val="en-US"/>
        </w:rPr>
      </w:pPr>
      <w:r>
        <w:rPr>
          <w:lang w:val="en-US"/>
        </w:rPr>
        <w:t>Collection tube (</w:t>
      </w:r>
      <w:r w:rsidRPr="000B72D9">
        <w:rPr>
          <w:i/>
          <w:lang w:val="en-US"/>
        </w:rPr>
        <w:t>insert specific tube and size here</w:t>
      </w:r>
      <w:r>
        <w:rPr>
          <w:lang w:val="en-US"/>
        </w:rPr>
        <w:t>)</w:t>
      </w:r>
    </w:p>
    <w:p w14:paraId="5408134C" w14:textId="77777777" w:rsidR="00E26C8A" w:rsidRDefault="00E26C8A" w:rsidP="00E26C8A">
      <w:pPr>
        <w:pStyle w:val="ListParagraph"/>
        <w:numPr>
          <w:ilvl w:val="0"/>
          <w:numId w:val="1"/>
        </w:numPr>
        <w:rPr>
          <w:lang w:val="en-US"/>
        </w:rPr>
      </w:pPr>
      <w:r>
        <w:rPr>
          <w:lang w:val="en-US"/>
        </w:rPr>
        <w:t xml:space="preserve">Specimen beg </w:t>
      </w:r>
    </w:p>
    <w:p w14:paraId="54D92C17" w14:textId="77777777" w:rsidR="00E26C8A" w:rsidRDefault="00E26C8A" w:rsidP="00E26C8A">
      <w:pPr>
        <w:rPr>
          <w:lang w:val="en-US"/>
        </w:rPr>
      </w:pPr>
      <w:r>
        <w:rPr>
          <w:lang w:val="en-US"/>
        </w:rPr>
        <w:t xml:space="preserve">3.2 Processing </w:t>
      </w:r>
    </w:p>
    <w:p w14:paraId="2A7D5442" w14:textId="77777777" w:rsidR="00E26C8A" w:rsidRDefault="00E26C8A" w:rsidP="00E26C8A">
      <w:pPr>
        <w:pStyle w:val="ListParagraph"/>
        <w:numPr>
          <w:ilvl w:val="0"/>
          <w:numId w:val="2"/>
        </w:numPr>
        <w:rPr>
          <w:lang w:val="en-US"/>
        </w:rPr>
      </w:pPr>
      <w:r>
        <w:rPr>
          <w:lang w:val="en-US"/>
        </w:rPr>
        <w:t xml:space="preserve">Sterile Eppendorfs </w:t>
      </w:r>
      <w:r w:rsidR="000B72D9">
        <w:rPr>
          <w:lang w:val="en-US"/>
        </w:rPr>
        <w:t>(</w:t>
      </w:r>
      <w:r w:rsidR="000B72D9" w:rsidRPr="000B72D9">
        <w:rPr>
          <w:i/>
          <w:lang w:val="en-US"/>
        </w:rPr>
        <w:t>insert specific size here</w:t>
      </w:r>
      <w:r w:rsidR="000B72D9">
        <w:rPr>
          <w:lang w:val="en-US"/>
        </w:rPr>
        <w:t>)</w:t>
      </w:r>
    </w:p>
    <w:p w14:paraId="25164304" w14:textId="77777777" w:rsidR="00E26C8A" w:rsidRDefault="00E26C8A" w:rsidP="00E26C8A">
      <w:pPr>
        <w:pStyle w:val="ListParagraph"/>
        <w:numPr>
          <w:ilvl w:val="0"/>
          <w:numId w:val="2"/>
        </w:numPr>
        <w:rPr>
          <w:lang w:val="en-US"/>
        </w:rPr>
      </w:pPr>
      <w:r>
        <w:rPr>
          <w:lang w:val="en-US"/>
        </w:rPr>
        <w:t xml:space="preserve">Sterile Category 2 tissue Culture hood </w:t>
      </w:r>
    </w:p>
    <w:p w14:paraId="6215BE87" w14:textId="77777777" w:rsidR="00E26C8A" w:rsidRDefault="00E26C8A" w:rsidP="00E26C8A">
      <w:pPr>
        <w:pStyle w:val="ListParagraph"/>
        <w:numPr>
          <w:ilvl w:val="0"/>
          <w:numId w:val="2"/>
        </w:numPr>
        <w:rPr>
          <w:lang w:val="en-US"/>
        </w:rPr>
      </w:pPr>
      <w:r>
        <w:rPr>
          <w:lang w:val="en-US"/>
        </w:rPr>
        <w:t xml:space="preserve">Sterile pipettes and appropriate tubes </w:t>
      </w:r>
    </w:p>
    <w:p w14:paraId="00A8973C" w14:textId="5461C9D7" w:rsidR="00DB4231" w:rsidRPr="00324B8C" w:rsidRDefault="00E26C8A" w:rsidP="00324B8C">
      <w:pPr>
        <w:pStyle w:val="ListParagraph"/>
        <w:numPr>
          <w:ilvl w:val="0"/>
          <w:numId w:val="2"/>
        </w:numPr>
        <w:rPr>
          <w:lang w:val="en-US"/>
        </w:rPr>
      </w:pPr>
      <w:r>
        <w:rPr>
          <w:lang w:val="en-US"/>
        </w:rPr>
        <w:t xml:space="preserve">Centrifuge </w:t>
      </w:r>
      <w:r w:rsidR="000B72D9">
        <w:rPr>
          <w:lang w:val="en-US"/>
        </w:rPr>
        <w:t>(</w:t>
      </w:r>
      <w:r w:rsidR="000B72D9" w:rsidRPr="000B72D9">
        <w:rPr>
          <w:i/>
          <w:lang w:val="en-US"/>
        </w:rPr>
        <w:t>insert specifics here</w:t>
      </w:r>
      <w:r w:rsidR="000B72D9">
        <w:rPr>
          <w:lang w:val="en-US"/>
        </w:rPr>
        <w:t>)</w:t>
      </w:r>
    </w:p>
    <w:tbl>
      <w:tblPr>
        <w:tblStyle w:val="TableGrid"/>
        <w:tblW w:w="0" w:type="auto"/>
        <w:tblLook w:val="04A0" w:firstRow="1" w:lastRow="0" w:firstColumn="1" w:lastColumn="0" w:noHBand="0" w:noVBand="1"/>
      </w:tblPr>
      <w:tblGrid>
        <w:gridCol w:w="9016"/>
      </w:tblGrid>
      <w:tr w:rsidR="001A000F" w14:paraId="4F5A4821" w14:textId="77777777" w:rsidTr="001A000F">
        <w:tc>
          <w:tcPr>
            <w:tcW w:w="9016" w:type="dxa"/>
          </w:tcPr>
          <w:p w14:paraId="5EBE8DFF" w14:textId="77777777" w:rsidR="001A000F" w:rsidRDefault="001A000F">
            <w:pPr>
              <w:rPr>
                <w:lang w:val="en-US"/>
              </w:rPr>
            </w:pPr>
            <w:r>
              <w:rPr>
                <w:lang w:val="en-US"/>
              </w:rPr>
              <w:lastRenderedPageBreak/>
              <w:t xml:space="preserve">4.0 Procedures </w:t>
            </w:r>
          </w:p>
        </w:tc>
      </w:tr>
    </w:tbl>
    <w:p w14:paraId="558DECC8" w14:textId="77777777" w:rsidR="001A000F" w:rsidRDefault="001A000F" w:rsidP="00442C49">
      <w:pPr>
        <w:spacing w:after="0"/>
        <w:rPr>
          <w:lang w:val="en-US"/>
        </w:rPr>
      </w:pPr>
    </w:p>
    <w:p w14:paraId="72BBA547" w14:textId="77777777" w:rsidR="00E20233" w:rsidRPr="002A5B7C" w:rsidRDefault="00E20233" w:rsidP="00E20233">
      <w:pPr>
        <w:pStyle w:val="ListParagraph"/>
        <w:numPr>
          <w:ilvl w:val="1"/>
          <w:numId w:val="12"/>
        </w:numPr>
        <w:spacing w:after="0" w:line="276" w:lineRule="auto"/>
        <w:rPr>
          <w:b/>
          <w:sz w:val="24"/>
          <w:szCs w:val="24"/>
        </w:rPr>
      </w:pPr>
      <w:r w:rsidRPr="002A5B7C">
        <w:rPr>
          <w:b/>
          <w:sz w:val="24"/>
          <w:szCs w:val="24"/>
        </w:rPr>
        <w:t xml:space="preserve">Collection Procedure </w:t>
      </w:r>
    </w:p>
    <w:p w14:paraId="23C090A7" w14:textId="77777777" w:rsidR="00E20233" w:rsidRPr="00537534" w:rsidRDefault="00E20233" w:rsidP="00E20233">
      <w:pPr>
        <w:spacing w:after="0" w:line="276" w:lineRule="auto"/>
        <w:ind w:left="720" w:hanging="720"/>
        <w:rPr>
          <w:sz w:val="24"/>
          <w:szCs w:val="24"/>
        </w:rPr>
      </w:pPr>
      <w:r>
        <w:rPr>
          <w:sz w:val="24"/>
          <w:szCs w:val="24"/>
        </w:rPr>
        <w:t xml:space="preserve">4.1.1 </w:t>
      </w:r>
      <w:r>
        <w:rPr>
          <w:sz w:val="24"/>
          <w:szCs w:val="24"/>
        </w:rPr>
        <w:tab/>
      </w:r>
      <w:r w:rsidRPr="00537534">
        <w:rPr>
          <w:sz w:val="24"/>
          <w:szCs w:val="24"/>
        </w:rPr>
        <w:t xml:space="preserve">Prior to collection of sample check blood collection tube expiry date, as these have a 12 month shelf life. </w:t>
      </w:r>
    </w:p>
    <w:p w14:paraId="2D7A13E3" w14:textId="46779519" w:rsidR="00E20233" w:rsidRPr="00E20233" w:rsidRDefault="00E20233" w:rsidP="00E20233">
      <w:pPr>
        <w:spacing w:after="0" w:line="276" w:lineRule="auto"/>
        <w:ind w:left="720" w:hanging="720"/>
        <w:rPr>
          <w:sz w:val="24"/>
          <w:szCs w:val="24"/>
        </w:rPr>
      </w:pPr>
      <w:r>
        <w:rPr>
          <w:sz w:val="24"/>
          <w:szCs w:val="24"/>
        </w:rPr>
        <w:t xml:space="preserve">4.1.2 </w:t>
      </w:r>
      <w:r>
        <w:rPr>
          <w:sz w:val="24"/>
          <w:szCs w:val="24"/>
        </w:rPr>
        <w:tab/>
      </w:r>
      <w:r w:rsidRPr="00E20233">
        <w:rPr>
          <w:sz w:val="24"/>
          <w:szCs w:val="24"/>
        </w:rPr>
        <w:t xml:space="preserve">The phlebotomist should collect the blood sample directly into the collection tube. For serum extraction 1-3 ml of blood is recommended. Try to ensure the complete filling of tube. If multiple samples are being collected from the one patient then blood should be drawn </w:t>
      </w:r>
      <w:r w:rsidR="0077594E">
        <w:rPr>
          <w:sz w:val="24"/>
          <w:szCs w:val="24"/>
        </w:rPr>
        <w:t xml:space="preserve">in the correct order </w:t>
      </w:r>
      <w:r w:rsidRPr="00E20233">
        <w:rPr>
          <w:sz w:val="24"/>
          <w:szCs w:val="24"/>
        </w:rPr>
        <w:t xml:space="preserve">in accordance with WHO guidelines.  Where possible a ‘vacutainer’ sampling procedure is recommended. If the vacutainer method is not used please refer to the correct guidelines for the technique used. </w:t>
      </w:r>
    </w:p>
    <w:p w14:paraId="3F59AE4D" w14:textId="0788143E" w:rsidR="00E20233" w:rsidRPr="00E20233" w:rsidRDefault="00E20233" w:rsidP="00E20233">
      <w:pPr>
        <w:spacing w:after="0" w:line="276" w:lineRule="auto"/>
        <w:ind w:left="720" w:hanging="720"/>
        <w:rPr>
          <w:sz w:val="24"/>
          <w:szCs w:val="24"/>
        </w:rPr>
      </w:pPr>
      <w:r>
        <w:rPr>
          <w:sz w:val="24"/>
          <w:szCs w:val="24"/>
        </w:rPr>
        <w:t>4.1.3</w:t>
      </w:r>
      <w:r>
        <w:rPr>
          <w:sz w:val="24"/>
          <w:szCs w:val="24"/>
        </w:rPr>
        <w:tab/>
      </w:r>
      <w:r w:rsidRPr="00E20233">
        <w:rPr>
          <w:sz w:val="24"/>
          <w:szCs w:val="24"/>
        </w:rPr>
        <w:t>The blood tube should be securely closed (if vacutainer system not used) and inverted 6 – 8 times. The blood tube should then be sealed inside a plastic specimen bag</w:t>
      </w:r>
    </w:p>
    <w:p w14:paraId="6E809AB5" w14:textId="5E084F50" w:rsidR="00E20233" w:rsidRPr="00E20233" w:rsidRDefault="00E20233" w:rsidP="00E20233">
      <w:pPr>
        <w:spacing w:after="0" w:line="276" w:lineRule="auto"/>
        <w:ind w:left="720" w:hanging="720"/>
        <w:rPr>
          <w:sz w:val="24"/>
          <w:szCs w:val="24"/>
        </w:rPr>
      </w:pPr>
      <w:r>
        <w:rPr>
          <w:sz w:val="24"/>
          <w:szCs w:val="24"/>
        </w:rPr>
        <w:t>4.1.4</w:t>
      </w:r>
      <w:r>
        <w:rPr>
          <w:sz w:val="24"/>
          <w:szCs w:val="24"/>
        </w:rPr>
        <w:tab/>
      </w:r>
      <w:r w:rsidRPr="00E20233">
        <w:rPr>
          <w:sz w:val="24"/>
          <w:szCs w:val="24"/>
        </w:rPr>
        <w:t xml:space="preserve">The phlebotomist should ensure that only the patient’s unique study identity code should be written on the tube itself in permanent black ink. </w:t>
      </w:r>
    </w:p>
    <w:p w14:paraId="62D7E8AD" w14:textId="52BAC1ED" w:rsidR="00D57386" w:rsidRPr="00D57386" w:rsidRDefault="00E20233" w:rsidP="00D57386">
      <w:pPr>
        <w:pStyle w:val="ListParagraph"/>
        <w:numPr>
          <w:ilvl w:val="2"/>
          <w:numId w:val="13"/>
        </w:numPr>
        <w:spacing w:line="276" w:lineRule="auto"/>
        <w:rPr>
          <w:sz w:val="24"/>
          <w:szCs w:val="24"/>
        </w:rPr>
      </w:pPr>
      <w:r w:rsidRPr="00E20233">
        <w:rPr>
          <w:sz w:val="24"/>
          <w:szCs w:val="24"/>
        </w:rPr>
        <w:t xml:space="preserve">The phlebotomist should ensure the study id code, date and time of sample collection are recorded. </w:t>
      </w:r>
    </w:p>
    <w:p w14:paraId="28FBE02B" w14:textId="06DBE6F1" w:rsidR="00F905A0" w:rsidRPr="003420C8" w:rsidRDefault="003420C8">
      <w:pPr>
        <w:rPr>
          <w:b/>
          <w:lang w:val="en-US"/>
        </w:rPr>
      </w:pPr>
      <w:r w:rsidRPr="003420C8">
        <w:rPr>
          <w:b/>
          <w:lang w:val="en-US"/>
        </w:rPr>
        <w:t xml:space="preserve">4.2 Processing Procedure </w:t>
      </w:r>
    </w:p>
    <w:p w14:paraId="0C9A0B41" w14:textId="393C2B54" w:rsidR="00F905A0" w:rsidRDefault="00F905A0" w:rsidP="003420C8">
      <w:pPr>
        <w:spacing w:after="0" w:line="276" w:lineRule="auto"/>
        <w:ind w:left="720" w:hanging="720"/>
        <w:rPr>
          <w:sz w:val="24"/>
          <w:szCs w:val="24"/>
        </w:rPr>
      </w:pPr>
      <w:r>
        <w:rPr>
          <w:sz w:val="24"/>
          <w:szCs w:val="24"/>
        </w:rPr>
        <w:t xml:space="preserve">4.2.1 </w:t>
      </w:r>
      <w:r w:rsidR="003420C8">
        <w:rPr>
          <w:sz w:val="24"/>
          <w:szCs w:val="24"/>
        </w:rPr>
        <w:t xml:space="preserve"> </w:t>
      </w:r>
      <w:r w:rsidR="003420C8">
        <w:rPr>
          <w:sz w:val="24"/>
          <w:szCs w:val="24"/>
        </w:rPr>
        <w:tab/>
        <w:t>V</w:t>
      </w:r>
      <w:r w:rsidRPr="00F905A0">
        <w:rPr>
          <w:sz w:val="24"/>
          <w:szCs w:val="24"/>
        </w:rPr>
        <w:t xml:space="preserve">enous blood for </w:t>
      </w:r>
      <w:r w:rsidR="00F777B8">
        <w:rPr>
          <w:sz w:val="24"/>
          <w:szCs w:val="24"/>
        </w:rPr>
        <w:t>plasma</w:t>
      </w:r>
      <w:r w:rsidRPr="00F905A0">
        <w:rPr>
          <w:sz w:val="24"/>
          <w:szCs w:val="24"/>
        </w:rPr>
        <w:t xml:space="preserve"> samples should be processed </w:t>
      </w:r>
      <w:r w:rsidR="00F777B8">
        <w:rPr>
          <w:sz w:val="24"/>
          <w:szCs w:val="24"/>
        </w:rPr>
        <w:t xml:space="preserve">within 2 hours of collection. </w:t>
      </w:r>
    </w:p>
    <w:p w14:paraId="4A307D37" w14:textId="77777777" w:rsidR="00F905A0" w:rsidRPr="00F905A0" w:rsidRDefault="00F905A0" w:rsidP="00F905A0">
      <w:pPr>
        <w:pStyle w:val="ListParagraph"/>
        <w:numPr>
          <w:ilvl w:val="0"/>
          <w:numId w:val="5"/>
        </w:numPr>
        <w:spacing w:after="0" w:line="276" w:lineRule="auto"/>
        <w:rPr>
          <w:vanish/>
          <w:sz w:val="24"/>
          <w:szCs w:val="24"/>
        </w:rPr>
      </w:pPr>
    </w:p>
    <w:p w14:paraId="65E22432" w14:textId="77777777" w:rsidR="00F905A0" w:rsidRPr="00F905A0" w:rsidRDefault="00F905A0" w:rsidP="00F905A0">
      <w:pPr>
        <w:pStyle w:val="ListParagraph"/>
        <w:numPr>
          <w:ilvl w:val="2"/>
          <w:numId w:val="5"/>
        </w:numPr>
        <w:spacing w:after="0" w:line="276" w:lineRule="auto"/>
        <w:rPr>
          <w:vanish/>
          <w:sz w:val="24"/>
          <w:szCs w:val="24"/>
        </w:rPr>
      </w:pPr>
    </w:p>
    <w:p w14:paraId="0CAE7B7B" w14:textId="63178511" w:rsidR="00F905A0" w:rsidRPr="00F905A0" w:rsidRDefault="00F905A0" w:rsidP="00F905A0">
      <w:pPr>
        <w:pStyle w:val="ListParagraph"/>
        <w:numPr>
          <w:ilvl w:val="2"/>
          <w:numId w:val="10"/>
        </w:numPr>
        <w:spacing w:after="0" w:line="276" w:lineRule="auto"/>
        <w:rPr>
          <w:sz w:val="24"/>
          <w:szCs w:val="24"/>
        </w:rPr>
      </w:pPr>
      <w:r w:rsidRPr="00F905A0">
        <w:rPr>
          <w:sz w:val="24"/>
          <w:szCs w:val="24"/>
        </w:rPr>
        <w:t>Record the time of sample arrival to the lab and the time processing started</w:t>
      </w:r>
      <w:r w:rsidR="003420C8">
        <w:rPr>
          <w:sz w:val="24"/>
          <w:szCs w:val="24"/>
        </w:rPr>
        <w:t>.</w:t>
      </w:r>
      <w:r w:rsidRPr="00F905A0">
        <w:rPr>
          <w:sz w:val="24"/>
          <w:szCs w:val="24"/>
        </w:rPr>
        <w:t xml:space="preserve"> </w:t>
      </w:r>
    </w:p>
    <w:p w14:paraId="1CC3E05F" w14:textId="1686E97B" w:rsidR="00F905A0" w:rsidRPr="00DC1790" w:rsidRDefault="00F905A0" w:rsidP="00F905A0">
      <w:pPr>
        <w:pStyle w:val="ListParagraph"/>
        <w:numPr>
          <w:ilvl w:val="2"/>
          <w:numId w:val="10"/>
        </w:numPr>
        <w:spacing w:after="0" w:line="276" w:lineRule="auto"/>
        <w:rPr>
          <w:sz w:val="24"/>
          <w:szCs w:val="24"/>
        </w:rPr>
      </w:pPr>
      <w:r w:rsidRPr="00DC1790">
        <w:rPr>
          <w:sz w:val="24"/>
          <w:szCs w:val="24"/>
        </w:rPr>
        <w:t>Within a category 2 tissue culture hood, blood is removed from the container using a sterile pipette and placed into a sterile, labelled (with participant study ID) 1.5ml Eppendorf.</w:t>
      </w:r>
    </w:p>
    <w:p w14:paraId="55D76B88" w14:textId="34B07CEB" w:rsidR="00F777B8" w:rsidRPr="00F777B8" w:rsidRDefault="00677A6F" w:rsidP="00F777B8">
      <w:pPr>
        <w:pStyle w:val="ListParagraph"/>
        <w:numPr>
          <w:ilvl w:val="2"/>
          <w:numId w:val="10"/>
        </w:numPr>
        <w:spacing w:after="0" w:line="276" w:lineRule="auto"/>
        <w:rPr>
          <w:sz w:val="24"/>
          <w:szCs w:val="24"/>
        </w:rPr>
      </w:pPr>
      <w:r>
        <w:rPr>
          <w:sz w:val="24"/>
          <w:szCs w:val="24"/>
        </w:rPr>
        <w:t xml:space="preserve">The sample is </w:t>
      </w:r>
      <w:r w:rsidR="00F777B8" w:rsidRPr="00F777B8">
        <w:rPr>
          <w:sz w:val="24"/>
          <w:szCs w:val="24"/>
        </w:rPr>
        <w:t>spun for 10 minutes at</w:t>
      </w:r>
      <w:r>
        <w:rPr>
          <w:sz w:val="24"/>
          <w:szCs w:val="24"/>
        </w:rPr>
        <w:t xml:space="preserve"> </w:t>
      </w:r>
      <w:commentRangeStart w:id="2"/>
      <w:r>
        <w:rPr>
          <w:sz w:val="24"/>
          <w:szCs w:val="24"/>
        </w:rPr>
        <w:t xml:space="preserve">between </w:t>
      </w:r>
      <w:r w:rsidR="001E2E7D">
        <w:rPr>
          <w:sz w:val="24"/>
          <w:szCs w:val="24"/>
          <w:highlight w:val="yellow"/>
        </w:rPr>
        <w:t>1500g</w:t>
      </w:r>
      <w:r w:rsidR="001E2E7D" w:rsidRPr="001E2E7D">
        <w:rPr>
          <w:sz w:val="24"/>
          <w:szCs w:val="24"/>
          <w:highlight w:val="yellow"/>
        </w:rPr>
        <w:t xml:space="preserve"> – 2000g</w:t>
      </w:r>
      <w:r w:rsidR="001E2E7D">
        <w:rPr>
          <w:sz w:val="24"/>
          <w:szCs w:val="24"/>
        </w:rPr>
        <w:t xml:space="preserve"> </w:t>
      </w:r>
      <w:r>
        <w:rPr>
          <w:sz w:val="24"/>
          <w:szCs w:val="24"/>
        </w:rPr>
        <w:t xml:space="preserve"> </w:t>
      </w:r>
      <w:commentRangeEnd w:id="2"/>
      <w:r w:rsidR="00497637">
        <w:rPr>
          <w:rStyle w:val="CommentReference"/>
        </w:rPr>
        <w:commentReference w:id="2"/>
      </w:r>
      <w:r w:rsidR="00F777B8" w:rsidRPr="00F777B8">
        <w:rPr>
          <w:sz w:val="24"/>
          <w:szCs w:val="24"/>
        </w:rPr>
        <w:t>at</w:t>
      </w:r>
      <w:r>
        <w:rPr>
          <w:sz w:val="24"/>
          <w:szCs w:val="24"/>
        </w:rPr>
        <w:t xml:space="preserve"> room temperature (17 – 25 °C) in a centrifuge. </w:t>
      </w:r>
    </w:p>
    <w:p w14:paraId="44452410" w14:textId="77777777" w:rsidR="00F777B8" w:rsidRPr="00331D46" w:rsidRDefault="00F777B8" w:rsidP="00F777B8">
      <w:pPr>
        <w:pStyle w:val="ListParagraph"/>
        <w:numPr>
          <w:ilvl w:val="2"/>
          <w:numId w:val="10"/>
        </w:numPr>
        <w:spacing w:after="0" w:line="276" w:lineRule="auto"/>
        <w:rPr>
          <w:sz w:val="24"/>
          <w:szCs w:val="24"/>
        </w:rPr>
      </w:pPr>
      <w:r w:rsidRPr="00331D46">
        <w:rPr>
          <w:sz w:val="24"/>
          <w:szCs w:val="24"/>
        </w:rPr>
        <w:t>Remove all supernatant using a pipette and aliquot this into a sterile, labelled 1.5ml Eppendorf.</w:t>
      </w:r>
    </w:p>
    <w:p w14:paraId="2B85439E" w14:textId="7CA493A8" w:rsidR="00F777B8" w:rsidRPr="00331D46" w:rsidRDefault="00F777B8" w:rsidP="00F777B8">
      <w:pPr>
        <w:pStyle w:val="ListParagraph"/>
        <w:numPr>
          <w:ilvl w:val="2"/>
          <w:numId w:val="10"/>
        </w:numPr>
        <w:spacing w:after="0" w:line="276" w:lineRule="auto"/>
        <w:rPr>
          <w:sz w:val="24"/>
          <w:szCs w:val="24"/>
        </w:rPr>
      </w:pPr>
      <w:r w:rsidRPr="00331D46">
        <w:rPr>
          <w:sz w:val="24"/>
          <w:szCs w:val="24"/>
        </w:rPr>
        <w:t>Spin</w:t>
      </w:r>
      <w:r w:rsidR="00677A6F">
        <w:rPr>
          <w:sz w:val="24"/>
          <w:szCs w:val="24"/>
        </w:rPr>
        <w:t xml:space="preserve"> again </w:t>
      </w:r>
      <w:r w:rsidR="00677A6F" w:rsidRPr="001E2E7D">
        <w:rPr>
          <w:sz w:val="24"/>
          <w:szCs w:val="24"/>
          <w:highlight w:val="yellow"/>
        </w:rPr>
        <w:t xml:space="preserve">at </w:t>
      </w:r>
      <w:commentRangeStart w:id="3"/>
      <w:r w:rsidR="00677A6F" w:rsidRPr="001E2E7D">
        <w:rPr>
          <w:sz w:val="24"/>
          <w:szCs w:val="24"/>
          <w:highlight w:val="yellow"/>
        </w:rPr>
        <w:t>2000</w:t>
      </w:r>
      <w:r w:rsidR="001E2E7D" w:rsidRPr="001E2E7D">
        <w:rPr>
          <w:sz w:val="24"/>
          <w:szCs w:val="24"/>
          <w:highlight w:val="yellow"/>
        </w:rPr>
        <w:t xml:space="preserve"> – 2500</w:t>
      </w:r>
      <w:r w:rsidR="00677A6F" w:rsidRPr="001E2E7D">
        <w:rPr>
          <w:sz w:val="24"/>
          <w:szCs w:val="24"/>
          <w:highlight w:val="yellow"/>
        </w:rPr>
        <w:t>g</w:t>
      </w:r>
      <w:r w:rsidR="00677A6F">
        <w:rPr>
          <w:sz w:val="24"/>
          <w:szCs w:val="24"/>
        </w:rPr>
        <w:t xml:space="preserve"> </w:t>
      </w:r>
      <w:commentRangeEnd w:id="3"/>
      <w:r w:rsidR="001E2E7D">
        <w:rPr>
          <w:rStyle w:val="CommentReference"/>
        </w:rPr>
        <w:commentReference w:id="3"/>
      </w:r>
      <w:r w:rsidRPr="00331D46">
        <w:rPr>
          <w:sz w:val="24"/>
          <w:szCs w:val="24"/>
        </w:rPr>
        <w:t>for 10 minutes at room temperature (17 – 25 °C)</w:t>
      </w:r>
      <w:r>
        <w:rPr>
          <w:sz w:val="24"/>
          <w:szCs w:val="24"/>
        </w:rPr>
        <w:t xml:space="preserve"> in a </w:t>
      </w:r>
      <w:r w:rsidR="00677A6F">
        <w:rPr>
          <w:sz w:val="24"/>
          <w:szCs w:val="24"/>
        </w:rPr>
        <w:t xml:space="preserve">centrifuge. </w:t>
      </w:r>
    </w:p>
    <w:p w14:paraId="496C02DF" w14:textId="0E9EA0B5" w:rsidR="00F905A0" w:rsidRPr="00F905A0" w:rsidRDefault="00F905A0" w:rsidP="00F905A0">
      <w:pPr>
        <w:pStyle w:val="ListParagraph"/>
        <w:numPr>
          <w:ilvl w:val="2"/>
          <w:numId w:val="10"/>
        </w:numPr>
        <w:spacing w:after="0" w:line="276" w:lineRule="auto"/>
        <w:rPr>
          <w:sz w:val="24"/>
          <w:szCs w:val="24"/>
        </w:rPr>
      </w:pPr>
      <w:r w:rsidRPr="00F905A0">
        <w:rPr>
          <w:sz w:val="24"/>
          <w:szCs w:val="24"/>
        </w:rPr>
        <w:t>Aliquot the serum into sterile, labelled 0.5ml Eppendorfs, in volumes appropriate to study.</w:t>
      </w:r>
    </w:p>
    <w:p w14:paraId="4FB6F290" w14:textId="632F0306" w:rsidR="00F905A0" w:rsidRPr="006E6E4F" w:rsidRDefault="00F905A0" w:rsidP="00F905A0">
      <w:pPr>
        <w:pStyle w:val="EndnoteText"/>
        <w:numPr>
          <w:ilvl w:val="2"/>
          <w:numId w:val="10"/>
        </w:numPr>
        <w:spacing w:line="276" w:lineRule="auto"/>
        <w:rPr>
          <w:sz w:val="24"/>
          <w:szCs w:val="24"/>
          <w:lang w:val="en-GB"/>
        </w:rPr>
      </w:pPr>
      <w:r w:rsidRPr="006E6E4F">
        <w:rPr>
          <w:sz w:val="24"/>
          <w:szCs w:val="24"/>
          <w:lang w:val="en-GB"/>
        </w:rPr>
        <w:t xml:space="preserve">The processor should ensure that no patient identifiable data is written on study tubes. Instead, the patient’s unique study identity code should be written on the Eppendorf itself in </w:t>
      </w:r>
      <w:r w:rsidR="0030421B">
        <w:rPr>
          <w:sz w:val="24"/>
          <w:szCs w:val="24"/>
          <w:lang w:val="en-GB"/>
        </w:rPr>
        <w:t xml:space="preserve">ethanol proof </w:t>
      </w:r>
      <w:bookmarkStart w:id="4" w:name="_GoBack"/>
      <w:bookmarkEnd w:id="4"/>
      <w:r w:rsidRPr="006E6E4F">
        <w:rPr>
          <w:sz w:val="24"/>
          <w:szCs w:val="24"/>
          <w:lang w:val="en-GB"/>
        </w:rPr>
        <w:t xml:space="preserve">permanent black ink as well </w:t>
      </w:r>
      <w:r w:rsidR="00F777B8">
        <w:rPr>
          <w:sz w:val="24"/>
          <w:szCs w:val="24"/>
          <w:lang w:val="en-GB"/>
        </w:rPr>
        <w:t>as the date and sample type, VBP</w:t>
      </w:r>
      <w:r w:rsidRPr="006E6E4F">
        <w:rPr>
          <w:sz w:val="24"/>
          <w:szCs w:val="24"/>
          <w:lang w:val="en-GB"/>
        </w:rPr>
        <w:t xml:space="preserve"> (Venous Blood </w:t>
      </w:r>
      <w:r w:rsidR="00F777B8">
        <w:rPr>
          <w:sz w:val="24"/>
          <w:szCs w:val="24"/>
          <w:lang w:val="en-GB"/>
        </w:rPr>
        <w:t>Plasma</w:t>
      </w:r>
      <w:r w:rsidRPr="006E6E4F">
        <w:rPr>
          <w:sz w:val="24"/>
          <w:szCs w:val="24"/>
          <w:lang w:val="en-GB"/>
        </w:rPr>
        <w:t>).</w:t>
      </w:r>
    </w:p>
    <w:p w14:paraId="26B53BB7" w14:textId="28226765" w:rsidR="007719E4" w:rsidRDefault="00F905A0" w:rsidP="007719E4">
      <w:pPr>
        <w:pStyle w:val="EndnoteText"/>
        <w:numPr>
          <w:ilvl w:val="2"/>
          <w:numId w:val="10"/>
        </w:numPr>
        <w:spacing w:line="276" w:lineRule="auto"/>
        <w:rPr>
          <w:sz w:val="24"/>
          <w:szCs w:val="24"/>
          <w:lang w:val="en-GB"/>
        </w:rPr>
      </w:pPr>
      <w:r w:rsidRPr="007719E4">
        <w:rPr>
          <w:sz w:val="24"/>
          <w:szCs w:val="24"/>
          <w:lang w:val="en-GB"/>
        </w:rPr>
        <w:t>The number and volume of aliquots should be recorded</w:t>
      </w:r>
      <w:r w:rsidR="007719E4" w:rsidRPr="007719E4">
        <w:rPr>
          <w:sz w:val="24"/>
          <w:szCs w:val="24"/>
          <w:lang w:val="en-GB"/>
        </w:rPr>
        <w:t xml:space="preserve">. </w:t>
      </w:r>
      <w:r w:rsidRPr="007719E4">
        <w:rPr>
          <w:sz w:val="24"/>
          <w:szCs w:val="24"/>
          <w:lang w:val="en-GB"/>
        </w:rPr>
        <w:t xml:space="preserve"> </w:t>
      </w:r>
    </w:p>
    <w:p w14:paraId="4AE54729" w14:textId="77777777" w:rsidR="007719E4" w:rsidRPr="007719E4" w:rsidRDefault="007719E4" w:rsidP="007719E4">
      <w:pPr>
        <w:pStyle w:val="EndnoteText"/>
        <w:spacing w:line="276" w:lineRule="auto"/>
        <w:ind w:left="720"/>
        <w:rPr>
          <w:sz w:val="24"/>
          <w:szCs w:val="24"/>
          <w:lang w:val="en-GB"/>
        </w:rPr>
      </w:pPr>
    </w:p>
    <w:p w14:paraId="04A5249C" w14:textId="68303967" w:rsidR="00F905A0" w:rsidRPr="007719E4" w:rsidRDefault="00F905A0" w:rsidP="00F905A0">
      <w:pPr>
        <w:pStyle w:val="EndnoteText"/>
        <w:spacing w:line="276" w:lineRule="auto"/>
        <w:rPr>
          <w:b/>
          <w:sz w:val="24"/>
          <w:szCs w:val="24"/>
          <w:lang w:val="en-GB"/>
        </w:rPr>
      </w:pPr>
      <w:r w:rsidRPr="007719E4">
        <w:rPr>
          <w:b/>
          <w:sz w:val="24"/>
          <w:szCs w:val="24"/>
          <w:lang w:val="en-GB"/>
        </w:rPr>
        <w:t xml:space="preserve">4.3 Storage Procedure </w:t>
      </w:r>
    </w:p>
    <w:p w14:paraId="4851896E" w14:textId="1D9ECFD8" w:rsidR="000B72D9" w:rsidRDefault="00F905A0" w:rsidP="00F905A0">
      <w:pPr>
        <w:pStyle w:val="EndnoteText"/>
        <w:spacing w:line="276" w:lineRule="auto"/>
        <w:ind w:left="720" w:hanging="720"/>
        <w:rPr>
          <w:sz w:val="24"/>
          <w:szCs w:val="24"/>
          <w:lang w:val="en-GB"/>
        </w:rPr>
      </w:pPr>
      <w:r>
        <w:rPr>
          <w:sz w:val="24"/>
          <w:szCs w:val="24"/>
          <w:lang w:val="en-GB"/>
        </w:rPr>
        <w:t>4</w:t>
      </w:r>
      <w:r w:rsidRPr="006E6E4F">
        <w:rPr>
          <w:sz w:val="24"/>
          <w:szCs w:val="24"/>
          <w:lang w:val="en-GB"/>
        </w:rPr>
        <w:t>.</w:t>
      </w:r>
      <w:r w:rsidR="007719E4">
        <w:rPr>
          <w:sz w:val="24"/>
          <w:szCs w:val="24"/>
          <w:lang w:val="en-GB"/>
        </w:rPr>
        <w:t xml:space="preserve">3.1    </w:t>
      </w:r>
      <w:r w:rsidRPr="006E6E4F">
        <w:rPr>
          <w:sz w:val="24"/>
          <w:szCs w:val="24"/>
          <w:lang w:val="en-GB"/>
        </w:rPr>
        <w:t>Samples should be immediately placed in a -80°C freezer and both location and time to freezer recorded</w:t>
      </w:r>
      <w:r w:rsidR="007719E4">
        <w:rPr>
          <w:sz w:val="24"/>
          <w:szCs w:val="24"/>
          <w:lang w:val="en-GB"/>
        </w:rPr>
        <w:t xml:space="preserve">. </w:t>
      </w:r>
    </w:p>
    <w:p w14:paraId="778DCFD2" w14:textId="485273B9" w:rsidR="00F905A0" w:rsidRDefault="00F905A0" w:rsidP="00F905A0">
      <w:pPr>
        <w:pStyle w:val="EndnoteText"/>
        <w:spacing w:line="276" w:lineRule="auto"/>
        <w:ind w:left="720" w:hanging="720"/>
        <w:rPr>
          <w:sz w:val="24"/>
          <w:szCs w:val="24"/>
          <w:lang w:val="en-GB"/>
        </w:rPr>
      </w:pPr>
    </w:p>
    <w:tbl>
      <w:tblPr>
        <w:tblStyle w:val="TableGrid"/>
        <w:tblW w:w="0" w:type="auto"/>
        <w:tblLook w:val="04A0" w:firstRow="1" w:lastRow="0" w:firstColumn="1" w:lastColumn="0" w:noHBand="0" w:noVBand="1"/>
      </w:tblPr>
      <w:tblGrid>
        <w:gridCol w:w="9016"/>
      </w:tblGrid>
      <w:tr w:rsidR="00D019F7" w14:paraId="53B8E6E7" w14:textId="77777777" w:rsidTr="00716886">
        <w:tc>
          <w:tcPr>
            <w:tcW w:w="9016" w:type="dxa"/>
          </w:tcPr>
          <w:p w14:paraId="3F2D9BA5" w14:textId="15728E4E" w:rsidR="00D019F7" w:rsidRDefault="00D019F7" w:rsidP="00324B8C">
            <w:pPr>
              <w:rPr>
                <w:lang w:val="en-US"/>
              </w:rPr>
            </w:pPr>
            <w:r>
              <w:rPr>
                <w:lang w:val="en-US"/>
              </w:rPr>
              <w:t xml:space="preserve">5.0 </w:t>
            </w:r>
            <w:r w:rsidR="00324B8C">
              <w:rPr>
                <w:lang w:val="en-US"/>
              </w:rPr>
              <w:t xml:space="preserve">Quality Control </w:t>
            </w:r>
            <w:r>
              <w:rPr>
                <w:lang w:val="en-US"/>
              </w:rPr>
              <w:t xml:space="preserve"> </w:t>
            </w:r>
          </w:p>
        </w:tc>
      </w:tr>
    </w:tbl>
    <w:p w14:paraId="1E2E48D1" w14:textId="4AD3B8CC" w:rsidR="00D019F7" w:rsidRDefault="00D019F7" w:rsidP="00F905A0">
      <w:pPr>
        <w:pStyle w:val="EndnoteText"/>
        <w:spacing w:line="276" w:lineRule="auto"/>
        <w:ind w:left="720" w:hanging="720"/>
        <w:rPr>
          <w:sz w:val="24"/>
          <w:szCs w:val="24"/>
          <w:lang w:val="en-GB"/>
        </w:rPr>
      </w:pPr>
    </w:p>
    <w:p w14:paraId="37655555" w14:textId="217BB065" w:rsidR="00936404" w:rsidRDefault="00936404" w:rsidP="00F905A0">
      <w:pPr>
        <w:pStyle w:val="EndnoteText"/>
        <w:spacing w:line="276" w:lineRule="auto"/>
        <w:ind w:left="720" w:hanging="720"/>
        <w:rPr>
          <w:sz w:val="24"/>
          <w:szCs w:val="24"/>
          <w:lang w:val="en-GB"/>
        </w:rPr>
      </w:pPr>
      <w:r>
        <w:rPr>
          <w:sz w:val="24"/>
          <w:szCs w:val="24"/>
          <w:lang w:val="en-GB"/>
        </w:rPr>
        <w:t xml:space="preserve">Plasma should be checked for turbidity prior to aliqouting and re centrifuged if required. </w:t>
      </w:r>
    </w:p>
    <w:p w14:paraId="653791C1" w14:textId="625F6C56" w:rsidR="00D019F7" w:rsidRDefault="00D019F7" w:rsidP="00F905A0">
      <w:pPr>
        <w:pStyle w:val="EndnoteText"/>
        <w:spacing w:line="276" w:lineRule="auto"/>
        <w:ind w:left="720" w:hanging="720"/>
        <w:rPr>
          <w:sz w:val="24"/>
          <w:szCs w:val="24"/>
          <w:lang w:val="en-GB"/>
        </w:rPr>
      </w:pPr>
    </w:p>
    <w:tbl>
      <w:tblPr>
        <w:tblStyle w:val="TableGrid"/>
        <w:tblW w:w="0" w:type="auto"/>
        <w:tblLook w:val="04A0" w:firstRow="1" w:lastRow="0" w:firstColumn="1" w:lastColumn="0" w:noHBand="0" w:noVBand="1"/>
      </w:tblPr>
      <w:tblGrid>
        <w:gridCol w:w="9016"/>
      </w:tblGrid>
      <w:tr w:rsidR="00D019F7" w14:paraId="61047160" w14:textId="77777777" w:rsidTr="00716886">
        <w:tc>
          <w:tcPr>
            <w:tcW w:w="9016" w:type="dxa"/>
          </w:tcPr>
          <w:p w14:paraId="102B1D01" w14:textId="50C60706" w:rsidR="00D019F7" w:rsidRDefault="003277AD" w:rsidP="00324B8C">
            <w:pPr>
              <w:rPr>
                <w:lang w:val="en-US"/>
              </w:rPr>
            </w:pPr>
            <w:r>
              <w:rPr>
                <w:lang w:val="en-US"/>
              </w:rPr>
              <w:t>6.0</w:t>
            </w:r>
            <w:r w:rsidR="00D019F7">
              <w:rPr>
                <w:lang w:val="en-US"/>
              </w:rPr>
              <w:t xml:space="preserve"> </w:t>
            </w:r>
            <w:r w:rsidR="00324B8C">
              <w:rPr>
                <w:lang w:val="en-US"/>
              </w:rPr>
              <w:t xml:space="preserve">Health and Safety </w:t>
            </w:r>
            <w:r w:rsidR="00D019F7">
              <w:rPr>
                <w:lang w:val="en-US"/>
              </w:rPr>
              <w:t xml:space="preserve"> </w:t>
            </w:r>
          </w:p>
        </w:tc>
      </w:tr>
    </w:tbl>
    <w:p w14:paraId="01CBFA95" w14:textId="1F4B70E3" w:rsidR="00D019F7" w:rsidRDefault="00D019F7" w:rsidP="00324B8C">
      <w:pPr>
        <w:pStyle w:val="EndnoteText"/>
        <w:spacing w:line="276" w:lineRule="auto"/>
        <w:rPr>
          <w:sz w:val="24"/>
          <w:szCs w:val="24"/>
          <w:lang w:val="en-GB"/>
        </w:rPr>
      </w:pPr>
    </w:p>
    <w:p w14:paraId="0551B451" w14:textId="77777777" w:rsidR="00324B8C" w:rsidRDefault="00324B8C" w:rsidP="00324B8C">
      <w:pPr>
        <w:pStyle w:val="EndnoteText"/>
        <w:spacing w:line="276" w:lineRule="auto"/>
        <w:rPr>
          <w:sz w:val="24"/>
          <w:szCs w:val="24"/>
          <w:lang w:val="en-GB"/>
        </w:rPr>
      </w:pPr>
      <w:r>
        <w:rPr>
          <w:sz w:val="24"/>
          <w:szCs w:val="24"/>
          <w:lang w:val="en-GB"/>
        </w:rPr>
        <w:t xml:space="preserve">Appropriate personal protective items should be worn when handling blood (gloves and lab coat) </w:t>
      </w:r>
    </w:p>
    <w:p w14:paraId="2A7F4D1C" w14:textId="77777777" w:rsidR="00324B8C" w:rsidRDefault="00324B8C" w:rsidP="00324B8C">
      <w:pPr>
        <w:pStyle w:val="EndnoteText"/>
        <w:spacing w:line="276" w:lineRule="auto"/>
        <w:rPr>
          <w:sz w:val="24"/>
          <w:szCs w:val="24"/>
          <w:lang w:val="en-GB"/>
        </w:rPr>
      </w:pPr>
    </w:p>
    <w:p w14:paraId="70BE0229" w14:textId="77777777" w:rsidR="00324B8C" w:rsidRDefault="00324B8C" w:rsidP="00324B8C">
      <w:pPr>
        <w:pStyle w:val="EndnoteText"/>
        <w:spacing w:line="276" w:lineRule="auto"/>
        <w:rPr>
          <w:sz w:val="24"/>
          <w:szCs w:val="24"/>
          <w:lang w:val="en-GB"/>
        </w:rPr>
      </w:pPr>
      <w:r>
        <w:rPr>
          <w:sz w:val="24"/>
          <w:szCs w:val="24"/>
          <w:lang w:val="en-GB"/>
        </w:rPr>
        <w:t xml:space="preserve">All plastic waste (blood vacutainer, pipette tips) to be discarded in a sharps container. </w:t>
      </w:r>
    </w:p>
    <w:p w14:paraId="3DF5EF25" w14:textId="4EDB4436" w:rsidR="00D019F7" w:rsidRPr="00F905A0" w:rsidRDefault="00D019F7" w:rsidP="00324B8C">
      <w:pPr>
        <w:pStyle w:val="EndnoteText"/>
        <w:spacing w:line="276" w:lineRule="auto"/>
        <w:rPr>
          <w:sz w:val="24"/>
          <w:szCs w:val="24"/>
          <w:lang w:val="en-GB"/>
        </w:rPr>
      </w:pPr>
    </w:p>
    <w:tbl>
      <w:tblPr>
        <w:tblStyle w:val="TableGrid"/>
        <w:tblW w:w="0" w:type="auto"/>
        <w:tblLook w:val="04A0" w:firstRow="1" w:lastRow="0" w:firstColumn="1" w:lastColumn="0" w:noHBand="0" w:noVBand="1"/>
      </w:tblPr>
      <w:tblGrid>
        <w:gridCol w:w="9016"/>
      </w:tblGrid>
      <w:tr w:rsidR="001A000F" w14:paraId="00A39BC3" w14:textId="77777777" w:rsidTr="001A000F">
        <w:tc>
          <w:tcPr>
            <w:tcW w:w="9016" w:type="dxa"/>
          </w:tcPr>
          <w:p w14:paraId="7B121B05" w14:textId="3667B4D0" w:rsidR="001A000F" w:rsidRDefault="003277AD">
            <w:pPr>
              <w:rPr>
                <w:lang w:val="en-US"/>
              </w:rPr>
            </w:pPr>
            <w:r>
              <w:rPr>
                <w:lang w:val="en-US"/>
              </w:rPr>
              <w:t xml:space="preserve">7.0 </w:t>
            </w:r>
            <w:r w:rsidR="001A000F">
              <w:rPr>
                <w:lang w:val="en-US"/>
              </w:rPr>
              <w:t xml:space="preserve"> Related Paperwork and Additional SOPs. </w:t>
            </w:r>
          </w:p>
        </w:tc>
      </w:tr>
    </w:tbl>
    <w:p w14:paraId="1F9B2E95" w14:textId="77777777" w:rsidR="001A000F" w:rsidRDefault="001A000F" w:rsidP="00F905A0">
      <w:pPr>
        <w:spacing w:after="0"/>
        <w:rPr>
          <w:lang w:val="en-US"/>
        </w:rPr>
      </w:pPr>
    </w:p>
    <w:p w14:paraId="05517DE2" w14:textId="77777777" w:rsidR="00F905A0" w:rsidRPr="00F905A0" w:rsidRDefault="00F905A0" w:rsidP="00F905A0">
      <w:pPr>
        <w:pStyle w:val="ListParagraph"/>
        <w:numPr>
          <w:ilvl w:val="0"/>
          <w:numId w:val="3"/>
        </w:numPr>
        <w:rPr>
          <w:lang w:val="en-US"/>
        </w:rPr>
      </w:pPr>
      <w:r>
        <w:rPr>
          <w:lang w:val="en-US"/>
        </w:rPr>
        <w:t xml:space="preserve">Health and safety, as per laboratory. </w:t>
      </w:r>
    </w:p>
    <w:p w14:paraId="1F56BA16" w14:textId="7BE48ACE" w:rsidR="006C6033" w:rsidRDefault="00F905A0" w:rsidP="00F905A0">
      <w:pPr>
        <w:pStyle w:val="ListParagraph"/>
        <w:numPr>
          <w:ilvl w:val="0"/>
          <w:numId w:val="3"/>
        </w:numPr>
        <w:rPr>
          <w:lang w:val="en-US"/>
        </w:rPr>
      </w:pPr>
      <w:r>
        <w:rPr>
          <w:lang w:val="en-US"/>
        </w:rPr>
        <w:t xml:space="preserve">Data collection form </w:t>
      </w:r>
    </w:p>
    <w:p w14:paraId="5D2DA68F" w14:textId="77777777" w:rsidR="006C6033" w:rsidRPr="006C6033" w:rsidRDefault="006C6033">
      <w:pPr>
        <w:rPr>
          <w:lang w:val="en-US"/>
        </w:rPr>
      </w:pPr>
    </w:p>
    <w:sectPr w:rsidR="006C6033" w:rsidRPr="006C6033">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mily Robinson" w:date="2018-03-22T13:48:00Z" w:initials="ER">
    <w:p w14:paraId="3C2BE356" w14:textId="467B6733" w:rsidR="0077594E" w:rsidRDefault="0077594E">
      <w:pPr>
        <w:pStyle w:val="CommentText"/>
      </w:pPr>
      <w:r>
        <w:rPr>
          <w:rStyle w:val="CommentReference"/>
        </w:rPr>
        <w:annotationRef/>
      </w:r>
      <w:r>
        <w:t>EDTA /SODIUM CITRATE</w:t>
      </w:r>
    </w:p>
  </w:comment>
  <w:comment w:id="1" w:author="Emily Robinson" w:date="2018-03-22T10:36:00Z" w:initials="ER">
    <w:p w14:paraId="2965A119" w14:textId="49CDDC79" w:rsidR="00D553B5" w:rsidRDefault="00D553B5">
      <w:pPr>
        <w:pStyle w:val="CommentText"/>
      </w:pPr>
      <w:r>
        <w:rPr>
          <w:rStyle w:val="CommentReference"/>
        </w:rPr>
        <w:annotationRef/>
      </w:r>
      <w:r w:rsidR="00A10D91">
        <w:t xml:space="preserve">The optimal processing time is immediately post </w:t>
      </w:r>
      <w:r w:rsidR="00442C49">
        <w:t>collection</w:t>
      </w:r>
      <w:r w:rsidR="00A10D91">
        <w:t xml:space="preserve">. 4 hours presents a maximum that considers sample quality and lab logistics. If feasible researchers should consider reducing this to &lt;2 hrs. </w:t>
      </w:r>
    </w:p>
  </w:comment>
  <w:comment w:id="2" w:author="Emily Robinson" w:date="2018-12-19T10:04:00Z" w:initials="ER">
    <w:p w14:paraId="2F808395" w14:textId="23FD9D1A" w:rsidR="00497637" w:rsidRDefault="00497637">
      <w:pPr>
        <w:pStyle w:val="CommentText"/>
      </w:pPr>
      <w:r>
        <w:rPr>
          <w:rStyle w:val="CommentReference"/>
        </w:rPr>
        <w:annotationRef/>
      </w:r>
      <w:r>
        <w:t xml:space="preserve">Spin might be different depending on the type of centrifuge used – eg a microcentrifuge could be lower </w:t>
      </w:r>
    </w:p>
  </w:comment>
  <w:comment w:id="3" w:author="Emily Robinson" w:date="2018-12-11T18:11:00Z" w:initials="ER">
    <w:p w14:paraId="6F05B49A" w14:textId="13D666BE" w:rsidR="001E2E7D" w:rsidRDefault="001E2E7D">
      <w:pPr>
        <w:pStyle w:val="CommentText"/>
      </w:pPr>
      <w:r>
        <w:rPr>
          <w:rStyle w:val="CommentReference"/>
        </w:rPr>
        <w:annotationRef/>
      </w:r>
      <w:r>
        <w:t xml:space="preserve">Tends to be around 500g higher than the first spin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2BE356" w15:done="0"/>
  <w15:commentEx w15:paraId="2965A119" w15:done="0"/>
  <w15:commentEx w15:paraId="2F808395" w15:done="0"/>
  <w15:commentEx w15:paraId="6F05B49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9E93C" w14:textId="77777777" w:rsidR="00A37C37" w:rsidRDefault="00A37C37" w:rsidP="00A37C37">
      <w:pPr>
        <w:spacing w:after="0" w:line="240" w:lineRule="auto"/>
      </w:pPr>
      <w:r>
        <w:separator/>
      </w:r>
    </w:p>
  </w:endnote>
  <w:endnote w:type="continuationSeparator" w:id="0">
    <w:p w14:paraId="57CC0DBB" w14:textId="77777777" w:rsidR="00A37C37" w:rsidRDefault="00A37C37" w:rsidP="00A3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390994"/>
      <w:docPartObj>
        <w:docPartGallery w:val="Page Numbers (Bottom of Page)"/>
        <w:docPartUnique/>
      </w:docPartObj>
    </w:sdtPr>
    <w:sdtEndPr>
      <w:rPr>
        <w:noProof/>
      </w:rPr>
    </w:sdtEndPr>
    <w:sdtContent>
      <w:p w14:paraId="12F5346A" w14:textId="7A7408BF" w:rsidR="00F905A0" w:rsidRDefault="00F905A0" w:rsidP="00F905A0">
        <w:pPr>
          <w:pStyle w:val="Footer"/>
          <w:rPr>
            <w:noProof/>
          </w:rPr>
        </w:pPr>
        <w:r>
          <w:fldChar w:fldCharType="begin"/>
        </w:r>
        <w:r>
          <w:instrText xml:space="preserve"> PAGE   \* MERGEFORMAT </w:instrText>
        </w:r>
        <w:r>
          <w:fldChar w:fldCharType="separate"/>
        </w:r>
        <w:r w:rsidR="0030421B">
          <w:rPr>
            <w:noProof/>
          </w:rPr>
          <w:t>3</w:t>
        </w:r>
        <w:r>
          <w:rPr>
            <w:noProof/>
          </w:rPr>
          <w:fldChar w:fldCharType="end"/>
        </w:r>
        <w:r>
          <w:rPr>
            <w:noProof/>
          </w:rPr>
          <w:t xml:space="preserve">                                                 </w:t>
        </w:r>
        <w:r w:rsidR="00442C49">
          <w:rPr>
            <w:noProof/>
          </w:rPr>
          <w:t xml:space="preserve">                               </w:t>
        </w:r>
        <w:r>
          <w:rPr>
            <w:noProof/>
          </w:rPr>
          <w:t xml:space="preserve"> NIHR GOSH BRC Rare Disease exemplar SOP – </w:t>
        </w:r>
        <w:r w:rsidR="00442C49">
          <w:rPr>
            <w:noProof/>
          </w:rPr>
          <w:t>PLASMA</w:t>
        </w:r>
        <w:r>
          <w:rPr>
            <w:noProof/>
          </w:rPr>
          <w:t xml:space="preserve"> </w:t>
        </w:r>
      </w:p>
      <w:p w14:paraId="344FD4F7" w14:textId="6DBC3113" w:rsidR="00F905A0" w:rsidRDefault="0030421B" w:rsidP="00F905A0">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4F9EA" w14:textId="77777777" w:rsidR="00A37C37" w:rsidRDefault="00A37C37" w:rsidP="00A37C37">
      <w:pPr>
        <w:spacing w:after="0" w:line="240" w:lineRule="auto"/>
      </w:pPr>
      <w:r>
        <w:separator/>
      </w:r>
    </w:p>
  </w:footnote>
  <w:footnote w:type="continuationSeparator" w:id="0">
    <w:p w14:paraId="614A6873" w14:textId="77777777" w:rsidR="00A37C37" w:rsidRDefault="00A37C37" w:rsidP="00A3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E52" w14:textId="77777777" w:rsidR="00A37C37" w:rsidRDefault="00A37C37">
    <w:pPr>
      <w:pStyle w:val="Header"/>
    </w:pPr>
    <w:r>
      <w:t xml:space="preserve">Put logo here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D54"/>
    <w:multiLevelType w:val="multilevel"/>
    <w:tmpl w:val="D66A3AA2"/>
    <w:lvl w:ilvl="0">
      <w:start w:val="4"/>
      <w:numFmt w:val="decimal"/>
      <w:lvlText w:val="%1"/>
      <w:lvlJc w:val="left"/>
      <w:pPr>
        <w:ind w:left="360" w:hanging="360"/>
      </w:pPr>
      <w:rPr>
        <w:rFonts w:hint="default"/>
      </w:rPr>
    </w:lvl>
    <w:lvl w:ilvl="1">
      <w:start w:val="2"/>
      <w:numFmt w:val="decimal"/>
      <w:lvlText w:val="5.%2"/>
      <w:lvlJc w:val="left"/>
      <w:pPr>
        <w:ind w:left="360" w:hanging="360"/>
      </w:pPr>
      <w:rPr>
        <w:rFonts w:hint="default"/>
      </w:rPr>
    </w:lvl>
    <w:lvl w:ilvl="2">
      <w:start w:val="1"/>
      <w:numFmt w:val="none"/>
      <w:lvlText w:val="5.2.4"/>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153266"/>
    <w:multiLevelType w:val="multilevel"/>
    <w:tmpl w:val="7B0018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253EDC"/>
    <w:multiLevelType w:val="multilevel"/>
    <w:tmpl w:val="610A2F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BA05A0C"/>
    <w:multiLevelType w:val="multilevel"/>
    <w:tmpl w:val="B1FEE7F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764672"/>
    <w:multiLevelType w:val="hybridMultilevel"/>
    <w:tmpl w:val="9EE4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46A5B"/>
    <w:multiLevelType w:val="multilevel"/>
    <w:tmpl w:val="02A49316"/>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B2132F"/>
    <w:multiLevelType w:val="multilevel"/>
    <w:tmpl w:val="1C0A34A8"/>
    <w:lvl w:ilvl="0">
      <w:start w:val="4"/>
      <w:numFmt w:val="decimal"/>
      <w:lvlText w:val="%1"/>
      <w:lvlJc w:val="left"/>
      <w:pPr>
        <w:ind w:left="360" w:hanging="360"/>
      </w:pPr>
      <w:rPr>
        <w:rFonts w:hint="default"/>
      </w:rPr>
    </w:lvl>
    <w:lvl w:ilvl="1">
      <w:start w:val="2"/>
      <w:numFmt w:val="decimal"/>
      <w:lvlText w:val="5.%2"/>
      <w:lvlJc w:val="left"/>
      <w:pPr>
        <w:ind w:left="360" w:hanging="360"/>
      </w:pPr>
      <w:rPr>
        <w:rFonts w:hint="default"/>
      </w:rPr>
    </w:lvl>
    <w:lvl w:ilvl="2">
      <w:start w:val="1"/>
      <w:numFmt w:val="none"/>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2B3656C"/>
    <w:multiLevelType w:val="multilevel"/>
    <w:tmpl w:val="B360E660"/>
    <w:lvl w:ilvl="0">
      <w:start w:val="4"/>
      <w:numFmt w:val="decimal"/>
      <w:lvlText w:val="%1"/>
      <w:lvlJc w:val="left"/>
      <w:pPr>
        <w:ind w:left="360" w:hanging="360"/>
      </w:pPr>
      <w:rPr>
        <w:rFonts w:hint="default"/>
      </w:rPr>
    </w:lvl>
    <w:lvl w:ilvl="1">
      <w:start w:val="2"/>
      <w:numFmt w:val="decimal"/>
      <w:lvlText w:val="5.%2"/>
      <w:lvlJc w:val="left"/>
      <w:pPr>
        <w:ind w:left="360" w:hanging="360"/>
      </w:pPr>
      <w:rPr>
        <w:rFonts w:hint="default"/>
      </w:rPr>
    </w:lvl>
    <w:lvl w:ilvl="2">
      <w:start w:val="1"/>
      <w:numFmt w:val="decimal"/>
      <w:lvlText w:val="5.%2.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01138B1"/>
    <w:multiLevelType w:val="hybridMultilevel"/>
    <w:tmpl w:val="2DDC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313E7"/>
    <w:multiLevelType w:val="multilevel"/>
    <w:tmpl w:val="D0E0C070"/>
    <w:lvl w:ilvl="0">
      <w:start w:val="4"/>
      <w:numFmt w:val="decimal"/>
      <w:lvlText w:val="%1"/>
      <w:lvlJc w:val="left"/>
      <w:pPr>
        <w:ind w:left="360" w:hanging="360"/>
      </w:pPr>
      <w:rPr>
        <w:rFonts w:hint="default"/>
      </w:rPr>
    </w:lvl>
    <w:lvl w:ilvl="1">
      <w:start w:val="2"/>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78F30FB"/>
    <w:multiLevelType w:val="hybridMultilevel"/>
    <w:tmpl w:val="75F0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C28E0"/>
    <w:multiLevelType w:val="multilevel"/>
    <w:tmpl w:val="84C4CF66"/>
    <w:lvl w:ilvl="0">
      <w:start w:val="5"/>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214F1F"/>
    <w:multiLevelType w:val="multilevel"/>
    <w:tmpl w:val="3B7EAED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6C1019"/>
    <w:multiLevelType w:val="multilevel"/>
    <w:tmpl w:val="26C6BD72"/>
    <w:lvl w:ilvl="0">
      <w:start w:val="4"/>
      <w:numFmt w:val="decimal"/>
      <w:lvlText w:val="%1"/>
      <w:lvlJc w:val="left"/>
      <w:pPr>
        <w:ind w:left="360" w:hanging="360"/>
      </w:pPr>
      <w:rPr>
        <w:rFonts w:hint="default"/>
      </w:rPr>
    </w:lvl>
    <w:lvl w:ilvl="1">
      <w:start w:val="2"/>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8"/>
  </w:num>
  <w:num w:numId="3">
    <w:abstractNumId w:val="10"/>
  </w:num>
  <w:num w:numId="4">
    <w:abstractNumId w:val="9"/>
  </w:num>
  <w:num w:numId="5">
    <w:abstractNumId w:val="7"/>
  </w:num>
  <w:num w:numId="6">
    <w:abstractNumId w:val="6"/>
  </w:num>
  <w:num w:numId="7">
    <w:abstractNumId w:val="0"/>
  </w:num>
  <w:num w:numId="8">
    <w:abstractNumId w:val="11"/>
  </w:num>
  <w:num w:numId="9">
    <w:abstractNumId w:val="5"/>
  </w:num>
  <w:num w:numId="10">
    <w:abstractNumId w:val="3"/>
  </w:num>
  <w:num w:numId="11">
    <w:abstractNumId w:val="2"/>
  </w:num>
  <w:num w:numId="12">
    <w:abstractNumId w:val="1"/>
  </w:num>
  <w:num w:numId="13">
    <w:abstractNumId w:val="12"/>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 Robinson">
    <w15:presenceInfo w15:providerId="AD" w15:userId="S-1-5-21-2902265621-1063028621-2381561480-29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33"/>
    <w:rsid w:val="00010BF1"/>
    <w:rsid w:val="0003362B"/>
    <w:rsid w:val="000363F6"/>
    <w:rsid w:val="00044CF1"/>
    <w:rsid w:val="00056C7B"/>
    <w:rsid w:val="00062117"/>
    <w:rsid w:val="000762E1"/>
    <w:rsid w:val="000B282F"/>
    <w:rsid w:val="000B72D9"/>
    <w:rsid w:val="000E6BB9"/>
    <w:rsid w:val="00100FCB"/>
    <w:rsid w:val="001037D2"/>
    <w:rsid w:val="001102F4"/>
    <w:rsid w:val="0011403A"/>
    <w:rsid w:val="0012435F"/>
    <w:rsid w:val="0012472B"/>
    <w:rsid w:val="001277F4"/>
    <w:rsid w:val="001315E3"/>
    <w:rsid w:val="00137EEB"/>
    <w:rsid w:val="00142B2C"/>
    <w:rsid w:val="00143C0C"/>
    <w:rsid w:val="001504DB"/>
    <w:rsid w:val="00150CD2"/>
    <w:rsid w:val="00155457"/>
    <w:rsid w:val="0016628D"/>
    <w:rsid w:val="001666A0"/>
    <w:rsid w:val="00187FA3"/>
    <w:rsid w:val="001A000F"/>
    <w:rsid w:val="001D3130"/>
    <w:rsid w:val="001E189D"/>
    <w:rsid w:val="001E2E7D"/>
    <w:rsid w:val="002037C0"/>
    <w:rsid w:val="00216085"/>
    <w:rsid w:val="002335FC"/>
    <w:rsid w:val="00246DE4"/>
    <w:rsid w:val="0024786D"/>
    <w:rsid w:val="00260299"/>
    <w:rsid w:val="00283EF5"/>
    <w:rsid w:val="00286E58"/>
    <w:rsid w:val="002932C6"/>
    <w:rsid w:val="002B231D"/>
    <w:rsid w:val="002B2664"/>
    <w:rsid w:val="002D5569"/>
    <w:rsid w:val="002D5A7D"/>
    <w:rsid w:val="002F000C"/>
    <w:rsid w:val="0030421B"/>
    <w:rsid w:val="00324B8C"/>
    <w:rsid w:val="003277AD"/>
    <w:rsid w:val="00337699"/>
    <w:rsid w:val="0034058B"/>
    <w:rsid w:val="0034200A"/>
    <w:rsid w:val="003420C8"/>
    <w:rsid w:val="003629F5"/>
    <w:rsid w:val="00394A0D"/>
    <w:rsid w:val="00395DB9"/>
    <w:rsid w:val="0039616C"/>
    <w:rsid w:val="003A347B"/>
    <w:rsid w:val="003A3C17"/>
    <w:rsid w:val="003C08EE"/>
    <w:rsid w:val="00401053"/>
    <w:rsid w:val="00407DF3"/>
    <w:rsid w:val="00413172"/>
    <w:rsid w:val="004260EC"/>
    <w:rsid w:val="00442C49"/>
    <w:rsid w:val="004711CB"/>
    <w:rsid w:val="0048185A"/>
    <w:rsid w:val="004819B0"/>
    <w:rsid w:val="0049148A"/>
    <w:rsid w:val="00497637"/>
    <w:rsid w:val="004A0E9C"/>
    <w:rsid w:val="004B0015"/>
    <w:rsid w:val="004B1701"/>
    <w:rsid w:val="004B5845"/>
    <w:rsid w:val="004C23FD"/>
    <w:rsid w:val="004D078F"/>
    <w:rsid w:val="004E47EE"/>
    <w:rsid w:val="004F0F1A"/>
    <w:rsid w:val="004F2249"/>
    <w:rsid w:val="004F5497"/>
    <w:rsid w:val="0050551D"/>
    <w:rsid w:val="005315F9"/>
    <w:rsid w:val="00546ED2"/>
    <w:rsid w:val="00552790"/>
    <w:rsid w:val="005537EA"/>
    <w:rsid w:val="00554102"/>
    <w:rsid w:val="00557F2B"/>
    <w:rsid w:val="0056101D"/>
    <w:rsid w:val="0056436E"/>
    <w:rsid w:val="005C00B0"/>
    <w:rsid w:val="005C0404"/>
    <w:rsid w:val="005D03EA"/>
    <w:rsid w:val="005D2989"/>
    <w:rsid w:val="005E2BD4"/>
    <w:rsid w:val="005E7AC6"/>
    <w:rsid w:val="006013BB"/>
    <w:rsid w:val="0061000D"/>
    <w:rsid w:val="00626101"/>
    <w:rsid w:val="00645653"/>
    <w:rsid w:val="0064785A"/>
    <w:rsid w:val="00650E51"/>
    <w:rsid w:val="00655CE3"/>
    <w:rsid w:val="0066192F"/>
    <w:rsid w:val="00671C3B"/>
    <w:rsid w:val="006733FB"/>
    <w:rsid w:val="00677A6F"/>
    <w:rsid w:val="0068032C"/>
    <w:rsid w:val="006906EC"/>
    <w:rsid w:val="00697342"/>
    <w:rsid w:val="006A6208"/>
    <w:rsid w:val="006B1D7E"/>
    <w:rsid w:val="006C6033"/>
    <w:rsid w:val="006C620B"/>
    <w:rsid w:val="006C74C4"/>
    <w:rsid w:val="006C7727"/>
    <w:rsid w:val="006C7E45"/>
    <w:rsid w:val="006D5667"/>
    <w:rsid w:val="006E1781"/>
    <w:rsid w:val="006E1F34"/>
    <w:rsid w:val="006F2F73"/>
    <w:rsid w:val="006F4803"/>
    <w:rsid w:val="006F53AA"/>
    <w:rsid w:val="006F556E"/>
    <w:rsid w:val="006F6F2C"/>
    <w:rsid w:val="007013C4"/>
    <w:rsid w:val="007340FB"/>
    <w:rsid w:val="007418C0"/>
    <w:rsid w:val="00741CDF"/>
    <w:rsid w:val="007638D0"/>
    <w:rsid w:val="00770911"/>
    <w:rsid w:val="007719E4"/>
    <w:rsid w:val="0077594E"/>
    <w:rsid w:val="007813F2"/>
    <w:rsid w:val="00796752"/>
    <w:rsid w:val="00796CA5"/>
    <w:rsid w:val="00797448"/>
    <w:rsid w:val="007C23E3"/>
    <w:rsid w:val="007C3F13"/>
    <w:rsid w:val="007D6F2B"/>
    <w:rsid w:val="008016E3"/>
    <w:rsid w:val="0081066B"/>
    <w:rsid w:val="00810A45"/>
    <w:rsid w:val="008127FB"/>
    <w:rsid w:val="008176B8"/>
    <w:rsid w:val="00821A5B"/>
    <w:rsid w:val="008361EC"/>
    <w:rsid w:val="008509B9"/>
    <w:rsid w:val="00862AED"/>
    <w:rsid w:val="008638CA"/>
    <w:rsid w:val="008647BF"/>
    <w:rsid w:val="00866880"/>
    <w:rsid w:val="00874FFF"/>
    <w:rsid w:val="008A0041"/>
    <w:rsid w:val="008C0263"/>
    <w:rsid w:val="008D0E16"/>
    <w:rsid w:val="008D5C60"/>
    <w:rsid w:val="008E17E3"/>
    <w:rsid w:val="008F00EB"/>
    <w:rsid w:val="008F469A"/>
    <w:rsid w:val="008F7159"/>
    <w:rsid w:val="00903A9B"/>
    <w:rsid w:val="00903AD2"/>
    <w:rsid w:val="0093243E"/>
    <w:rsid w:val="00936404"/>
    <w:rsid w:val="00946E39"/>
    <w:rsid w:val="00947971"/>
    <w:rsid w:val="00950782"/>
    <w:rsid w:val="00971C5A"/>
    <w:rsid w:val="00982DC3"/>
    <w:rsid w:val="00992A6D"/>
    <w:rsid w:val="00996573"/>
    <w:rsid w:val="009A69A6"/>
    <w:rsid w:val="009C0EAC"/>
    <w:rsid w:val="009D0881"/>
    <w:rsid w:val="009F71C2"/>
    <w:rsid w:val="00A01D68"/>
    <w:rsid w:val="00A02719"/>
    <w:rsid w:val="00A02791"/>
    <w:rsid w:val="00A10D91"/>
    <w:rsid w:val="00A13972"/>
    <w:rsid w:val="00A16349"/>
    <w:rsid w:val="00A240CA"/>
    <w:rsid w:val="00A251CA"/>
    <w:rsid w:val="00A37C37"/>
    <w:rsid w:val="00A407F7"/>
    <w:rsid w:val="00A43141"/>
    <w:rsid w:val="00A449BE"/>
    <w:rsid w:val="00A54454"/>
    <w:rsid w:val="00A578D0"/>
    <w:rsid w:val="00A60096"/>
    <w:rsid w:val="00A978A1"/>
    <w:rsid w:val="00AB7152"/>
    <w:rsid w:val="00AD500F"/>
    <w:rsid w:val="00AE4F98"/>
    <w:rsid w:val="00AE65B2"/>
    <w:rsid w:val="00AF2337"/>
    <w:rsid w:val="00B05A5F"/>
    <w:rsid w:val="00B11BB3"/>
    <w:rsid w:val="00B1293C"/>
    <w:rsid w:val="00B23D63"/>
    <w:rsid w:val="00B318B6"/>
    <w:rsid w:val="00B37C90"/>
    <w:rsid w:val="00B43625"/>
    <w:rsid w:val="00B44700"/>
    <w:rsid w:val="00BA0A38"/>
    <w:rsid w:val="00BA2693"/>
    <w:rsid w:val="00BB3EDD"/>
    <w:rsid w:val="00BC636C"/>
    <w:rsid w:val="00BE775E"/>
    <w:rsid w:val="00BF4FEB"/>
    <w:rsid w:val="00C05710"/>
    <w:rsid w:val="00C131B0"/>
    <w:rsid w:val="00C20B68"/>
    <w:rsid w:val="00C25F7A"/>
    <w:rsid w:val="00C26D1D"/>
    <w:rsid w:val="00C27490"/>
    <w:rsid w:val="00C32973"/>
    <w:rsid w:val="00C3412C"/>
    <w:rsid w:val="00C5407D"/>
    <w:rsid w:val="00C83D11"/>
    <w:rsid w:val="00C86A33"/>
    <w:rsid w:val="00C9723A"/>
    <w:rsid w:val="00C978C4"/>
    <w:rsid w:val="00CC4C57"/>
    <w:rsid w:val="00CD163E"/>
    <w:rsid w:val="00CE3B82"/>
    <w:rsid w:val="00CE6504"/>
    <w:rsid w:val="00CE6733"/>
    <w:rsid w:val="00CF2D23"/>
    <w:rsid w:val="00CF7B48"/>
    <w:rsid w:val="00D019F7"/>
    <w:rsid w:val="00D10ABD"/>
    <w:rsid w:val="00D115CE"/>
    <w:rsid w:val="00D34337"/>
    <w:rsid w:val="00D37323"/>
    <w:rsid w:val="00D44D63"/>
    <w:rsid w:val="00D553B5"/>
    <w:rsid w:val="00D57386"/>
    <w:rsid w:val="00D66199"/>
    <w:rsid w:val="00D82436"/>
    <w:rsid w:val="00D82A00"/>
    <w:rsid w:val="00D927E9"/>
    <w:rsid w:val="00DB4231"/>
    <w:rsid w:val="00DC1790"/>
    <w:rsid w:val="00DD13C0"/>
    <w:rsid w:val="00DE0688"/>
    <w:rsid w:val="00DE753E"/>
    <w:rsid w:val="00E03646"/>
    <w:rsid w:val="00E11308"/>
    <w:rsid w:val="00E13883"/>
    <w:rsid w:val="00E20233"/>
    <w:rsid w:val="00E265F2"/>
    <w:rsid w:val="00E26C8A"/>
    <w:rsid w:val="00E735EA"/>
    <w:rsid w:val="00E84C1B"/>
    <w:rsid w:val="00E871B5"/>
    <w:rsid w:val="00E91E82"/>
    <w:rsid w:val="00EA3B0B"/>
    <w:rsid w:val="00EA4EAA"/>
    <w:rsid w:val="00EB0CB2"/>
    <w:rsid w:val="00EB2A75"/>
    <w:rsid w:val="00EE340F"/>
    <w:rsid w:val="00EE77FA"/>
    <w:rsid w:val="00EF1034"/>
    <w:rsid w:val="00EF3E6B"/>
    <w:rsid w:val="00EF7DD7"/>
    <w:rsid w:val="00F02683"/>
    <w:rsid w:val="00F06F62"/>
    <w:rsid w:val="00F10227"/>
    <w:rsid w:val="00F156C6"/>
    <w:rsid w:val="00F20B35"/>
    <w:rsid w:val="00F2609B"/>
    <w:rsid w:val="00F31FDE"/>
    <w:rsid w:val="00F33E32"/>
    <w:rsid w:val="00F352CD"/>
    <w:rsid w:val="00F353CB"/>
    <w:rsid w:val="00F41B60"/>
    <w:rsid w:val="00F42D7C"/>
    <w:rsid w:val="00F51C26"/>
    <w:rsid w:val="00F54BBD"/>
    <w:rsid w:val="00F561A3"/>
    <w:rsid w:val="00F67C3E"/>
    <w:rsid w:val="00F720AB"/>
    <w:rsid w:val="00F7216A"/>
    <w:rsid w:val="00F72E86"/>
    <w:rsid w:val="00F740FF"/>
    <w:rsid w:val="00F777B8"/>
    <w:rsid w:val="00F905A0"/>
    <w:rsid w:val="00FA3A84"/>
    <w:rsid w:val="00FB054B"/>
    <w:rsid w:val="00FC0268"/>
    <w:rsid w:val="00FD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ACD2"/>
  <w15:chartTrackingRefBased/>
  <w15:docId w15:val="{5CC5D919-B922-44CB-9486-6487B953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C37"/>
  </w:style>
  <w:style w:type="paragraph" w:styleId="Footer">
    <w:name w:val="footer"/>
    <w:basedOn w:val="Normal"/>
    <w:link w:val="FooterChar"/>
    <w:uiPriority w:val="99"/>
    <w:unhideWhenUsed/>
    <w:rsid w:val="00A3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C37"/>
  </w:style>
  <w:style w:type="character" w:styleId="CommentReference">
    <w:name w:val="annotation reference"/>
    <w:basedOn w:val="DefaultParagraphFont"/>
    <w:uiPriority w:val="99"/>
    <w:semiHidden/>
    <w:unhideWhenUsed/>
    <w:rsid w:val="00D553B5"/>
    <w:rPr>
      <w:sz w:val="16"/>
      <w:szCs w:val="16"/>
    </w:rPr>
  </w:style>
  <w:style w:type="paragraph" w:styleId="CommentText">
    <w:name w:val="annotation text"/>
    <w:basedOn w:val="Normal"/>
    <w:link w:val="CommentTextChar"/>
    <w:uiPriority w:val="99"/>
    <w:semiHidden/>
    <w:unhideWhenUsed/>
    <w:rsid w:val="00D553B5"/>
    <w:pPr>
      <w:spacing w:line="240" w:lineRule="auto"/>
    </w:pPr>
    <w:rPr>
      <w:sz w:val="20"/>
      <w:szCs w:val="20"/>
    </w:rPr>
  </w:style>
  <w:style w:type="character" w:customStyle="1" w:styleId="CommentTextChar">
    <w:name w:val="Comment Text Char"/>
    <w:basedOn w:val="DefaultParagraphFont"/>
    <w:link w:val="CommentText"/>
    <w:uiPriority w:val="99"/>
    <w:semiHidden/>
    <w:rsid w:val="00D553B5"/>
    <w:rPr>
      <w:sz w:val="20"/>
      <w:szCs w:val="20"/>
    </w:rPr>
  </w:style>
  <w:style w:type="paragraph" w:styleId="CommentSubject">
    <w:name w:val="annotation subject"/>
    <w:basedOn w:val="CommentText"/>
    <w:next w:val="CommentText"/>
    <w:link w:val="CommentSubjectChar"/>
    <w:uiPriority w:val="99"/>
    <w:semiHidden/>
    <w:unhideWhenUsed/>
    <w:rsid w:val="00D553B5"/>
    <w:rPr>
      <w:b/>
      <w:bCs/>
    </w:rPr>
  </w:style>
  <w:style w:type="character" w:customStyle="1" w:styleId="CommentSubjectChar">
    <w:name w:val="Comment Subject Char"/>
    <w:basedOn w:val="CommentTextChar"/>
    <w:link w:val="CommentSubject"/>
    <w:uiPriority w:val="99"/>
    <w:semiHidden/>
    <w:rsid w:val="00D553B5"/>
    <w:rPr>
      <w:b/>
      <w:bCs/>
      <w:sz w:val="20"/>
      <w:szCs w:val="20"/>
    </w:rPr>
  </w:style>
  <w:style w:type="paragraph" w:styleId="BalloonText">
    <w:name w:val="Balloon Text"/>
    <w:basedOn w:val="Normal"/>
    <w:link w:val="BalloonTextChar"/>
    <w:uiPriority w:val="99"/>
    <w:semiHidden/>
    <w:unhideWhenUsed/>
    <w:rsid w:val="00D55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3B5"/>
    <w:rPr>
      <w:rFonts w:ascii="Segoe UI" w:hAnsi="Segoe UI" w:cs="Segoe UI"/>
      <w:sz w:val="18"/>
      <w:szCs w:val="18"/>
    </w:rPr>
  </w:style>
  <w:style w:type="paragraph" w:styleId="ListParagraph">
    <w:name w:val="List Paragraph"/>
    <w:basedOn w:val="Normal"/>
    <w:uiPriority w:val="34"/>
    <w:qFormat/>
    <w:rsid w:val="00E26C8A"/>
    <w:pPr>
      <w:ind w:left="720"/>
      <w:contextualSpacing/>
    </w:pPr>
  </w:style>
  <w:style w:type="paragraph" w:styleId="EndnoteText">
    <w:name w:val="endnote text"/>
    <w:basedOn w:val="Normal"/>
    <w:link w:val="EndnoteTextChar"/>
    <w:uiPriority w:val="99"/>
    <w:unhideWhenUsed/>
    <w:rsid w:val="00F905A0"/>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F905A0"/>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771B-7C42-43C4-A7C2-4C3563B6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Robinson</dc:creator>
  <cp:keywords/>
  <dc:description/>
  <cp:lastModifiedBy>Emily Robinson</cp:lastModifiedBy>
  <cp:revision>27</cp:revision>
  <dcterms:created xsi:type="dcterms:W3CDTF">2018-03-14T10:54:00Z</dcterms:created>
  <dcterms:modified xsi:type="dcterms:W3CDTF">2018-12-19T10:06:00Z</dcterms:modified>
</cp:coreProperties>
</file>